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AF310" w14:textId="77777777" w:rsidR="00A45AD4" w:rsidRDefault="005B472D" w:rsidP="00052C3C">
      <w:pPr>
        <w:pStyle w:val="berschrift2"/>
        <w:rPr>
          <w:color w:val="000000"/>
          <w:sz w:val="36"/>
        </w:rPr>
      </w:pPr>
      <w:r>
        <w:rPr>
          <w:color w:val="000000"/>
          <w:sz w:val="36"/>
        </w:rPr>
        <w:t>PERI focus</w:t>
      </w:r>
      <w:r w:rsidR="00052C3C">
        <w:rPr>
          <w:color w:val="000000"/>
          <w:sz w:val="36"/>
        </w:rPr>
        <w:t>es</w:t>
      </w:r>
      <w:r>
        <w:rPr>
          <w:color w:val="000000"/>
          <w:sz w:val="36"/>
        </w:rPr>
        <w:t xml:space="preserve"> on sustainability and future viability with innovations</w:t>
      </w:r>
      <w:r w:rsidR="00D26450">
        <w:rPr>
          <w:color w:val="000000"/>
          <w:sz w:val="36"/>
        </w:rPr>
        <w:t xml:space="preserve"> at bauma</w:t>
      </w:r>
    </w:p>
    <w:p w14:paraId="0BEF6943" w14:textId="70DAD284" w:rsidR="00776D5D" w:rsidRPr="00A45AD4" w:rsidRDefault="005B472D" w:rsidP="00A45AD4">
      <w:pPr>
        <w:pStyle w:val="Subheadlinegrey"/>
        <w:rPr>
          <w:b/>
          <w:color w:val="000000"/>
          <w:sz w:val="36"/>
          <w:szCs w:val="20"/>
        </w:rPr>
      </w:pPr>
      <w:r w:rsidRPr="00A45AD4">
        <w:t>The formwork and scaffolding manufacturer is presenting innovations for the construction industry</w:t>
      </w:r>
    </w:p>
    <w:p w14:paraId="558023F7" w14:textId="6CB64465" w:rsidR="005B472D" w:rsidRDefault="005B472D" w:rsidP="00906748">
      <w:pPr>
        <w:pStyle w:val="Flietext"/>
        <w:rPr>
          <w:rStyle w:val="normaltextrun"/>
          <w:b/>
          <w:bCs w:val="0"/>
          <w:color w:val="000000"/>
          <w:shd w:val="clear" w:color="auto" w:fill="FFFFFF"/>
        </w:rPr>
      </w:pPr>
      <w:r>
        <w:rPr>
          <w:rStyle w:val="normaltextrun"/>
          <w:b/>
          <w:color w:val="000000"/>
          <w:shd w:val="clear" w:color="auto" w:fill="FFFFFF"/>
        </w:rPr>
        <w:t xml:space="preserve">From 24 to 30 October 2022, the PERI exhibition hall at the northern open-air site (booth FN 719) in Munich will have the motto “Shaping the Future”. In addition to impressive exhibits, live demonstrations, personal discussions and information events, </w:t>
      </w:r>
      <w:r w:rsidR="00841335">
        <w:rPr>
          <w:rStyle w:val="normaltextrun"/>
          <w:b/>
          <w:color w:val="000000"/>
          <w:shd w:val="clear" w:color="auto" w:fill="FFFFFF"/>
        </w:rPr>
        <w:t>the formwork and scaffolding manufacturer</w:t>
      </w:r>
      <w:r>
        <w:rPr>
          <w:rStyle w:val="normaltextrun"/>
          <w:b/>
          <w:color w:val="000000"/>
          <w:shd w:val="clear" w:color="auto" w:fill="FFFFFF"/>
        </w:rPr>
        <w:t xml:space="preserve"> will have </w:t>
      </w:r>
      <w:r w:rsidR="00841335">
        <w:rPr>
          <w:rStyle w:val="normaltextrun"/>
          <w:b/>
          <w:color w:val="000000"/>
          <w:shd w:val="clear" w:color="auto" w:fill="FFFFFF"/>
        </w:rPr>
        <w:t>many more</w:t>
      </w:r>
      <w:r>
        <w:rPr>
          <w:rStyle w:val="normaltextrun"/>
          <w:b/>
          <w:color w:val="000000"/>
          <w:shd w:val="clear" w:color="auto" w:fill="FFFFFF"/>
        </w:rPr>
        <w:t xml:space="preserve"> surprises in store for visitors. For example, PERI will be showing innovative further developments in the wall formwork sector as well as sustainable and digital additions for slab formwork systems.</w:t>
      </w:r>
    </w:p>
    <w:p w14:paraId="5253EB09" w14:textId="5E618E3D" w:rsidR="00651D2C" w:rsidRDefault="00651D2C" w:rsidP="005B472D">
      <w:r>
        <w:t xml:space="preserve">Visitors to the PERI exhibition hall can look forward to an innovative further development project from the wall formwork sector which relies on the principle of </w:t>
      </w:r>
      <w:r w:rsidR="00930138">
        <w:t xml:space="preserve">the </w:t>
      </w:r>
      <w:r>
        <w:t>tie technology</w:t>
      </w:r>
      <w:r w:rsidR="00930138">
        <w:t>, which can be operated from one side,</w:t>
      </w:r>
      <w:r>
        <w:t xml:space="preserve"> and optimises the existing system in terms of cost-effectiveness and flexibility. </w:t>
      </w:r>
    </w:p>
    <w:p w14:paraId="0CAC5013" w14:textId="4256659D" w:rsidR="005B472D" w:rsidRPr="005B472D" w:rsidRDefault="003F7EFD" w:rsidP="005B472D">
      <w:r>
        <w:t xml:space="preserve">For the proven MAXIMO Panel Formwork, PERI is also presenting new additions that ensure even greater safety and efficiency. Special attention will be paid to the modular MXK </w:t>
      </w:r>
      <w:r w:rsidR="00CD65D7">
        <w:t>B</w:t>
      </w:r>
      <w:r>
        <w:t xml:space="preserve">racket </w:t>
      </w:r>
      <w:r w:rsidR="00CD65D7">
        <w:t>S</w:t>
      </w:r>
      <w:r>
        <w:t>ystem, which is characterised by the safe pre-assembly of the bracket, scaffold</w:t>
      </w:r>
      <w:r w:rsidR="00CD65D7">
        <w:t>ing</w:t>
      </w:r>
      <w:r>
        <w:t xml:space="preserve"> deck and side </w:t>
      </w:r>
      <w:r w:rsidR="00847A65">
        <w:t>guardrail</w:t>
      </w:r>
      <w:r>
        <w:t xml:space="preserve"> on the horizontal element. </w:t>
      </w:r>
    </w:p>
    <w:p w14:paraId="27D49B86" w14:textId="274F5A18" w:rsidR="005B472D" w:rsidRDefault="005B472D" w:rsidP="005B472D">
      <w:r>
        <w:t xml:space="preserve">MAXIMO can now be used even more flexibly with a further solution for designing a wide variety of corner situations. In addition, a retrofittable hydraulic module is available for striking of the shaft corners in a way which saves a lot of effort. PERI is also presenting a further innovation in wall formwork systems with the new, recyclable ROBU B formwork panel with an easy-to-repair surface and consequently a particularly long service life. </w:t>
      </w:r>
    </w:p>
    <w:p w14:paraId="7D4683D6" w14:textId="0A1248EA" w:rsidR="005B472D" w:rsidRPr="005B472D" w:rsidRDefault="005B472D" w:rsidP="005B472D">
      <w:pPr>
        <w:pStyle w:val="berschrift3"/>
      </w:pPr>
      <w:r>
        <w:rPr>
          <w:rStyle w:val="normaltextrun"/>
        </w:rPr>
        <w:t>More sustainability and safety on the construction site thanks to new technologies</w:t>
      </w:r>
    </w:p>
    <w:p w14:paraId="224C0564" w14:textId="2D954729" w:rsidR="005B472D" w:rsidRDefault="005B472D" w:rsidP="005B472D">
      <w:r>
        <w:t xml:space="preserve">SKYMAX Panel Slab Formwork is the focus of the slab formwork area in the PERI exhibition hall. The SKYMAX construction kit principle with panels made of aluminium and polymer achieves a very high level of technical and economic flexibility. The panels can be efficiently combined and assembled into slab tables </w:t>
      </w:r>
      <w:r>
        <w:lastRenderedPageBreak/>
        <w:t xml:space="preserve">for optimum slab formwork performance. The lightweight polymer panels with a particularly durable formlining moreover represent a sustainable alternative to conventional timber solutions; their use can counteract the extreme global timber market developments with long delivery times. </w:t>
      </w:r>
    </w:p>
    <w:p w14:paraId="52D7C2B1" w14:textId="1BAE4603" w:rsidR="001436D3" w:rsidRDefault="001436D3" w:rsidP="005B472D">
      <w:r>
        <w:t xml:space="preserve">Also for the proven SKYDECK </w:t>
      </w:r>
      <w:r w:rsidR="000F63F9">
        <w:t>S</w:t>
      </w:r>
      <w:r>
        <w:t xml:space="preserve">lab </w:t>
      </w:r>
      <w:r w:rsidR="000F63F9">
        <w:t>F</w:t>
      </w:r>
      <w:r>
        <w:t xml:space="preserve">ormwork, PERI is now presenting a more sustainable alternative with the new ROBU B formwork panel for aluminium panels, which will appeal to customers with its particularly high durability and long service life. </w:t>
      </w:r>
    </w:p>
    <w:p w14:paraId="22D5937F" w14:textId="45155AA0" w:rsidR="00F72AFF" w:rsidRPr="005B472D" w:rsidRDefault="00F72AFF" w:rsidP="00F72AFF">
      <w:pPr>
        <w:pStyle w:val="berschrift3"/>
      </w:pPr>
      <w:r>
        <w:rPr>
          <w:rStyle w:val="normaltextrun"/>
        </w:rPr>
        <w:t>Digital</w:t>
      </w:r>
      <w:r>
        <w:t xml:space="preserve"> </w:t>
      </w:r>
      <w:r>
        <w:rPr>
          <w:rStyle w:val="normaltextrun"/>
        </w:rPr>
        <w:t>product identification with RFID</w:t>
      </w:r>
    </w:p>
    <w:p w14:paraId="19BFBB4E" w14:textId="08AC2A98" w:rsidR="005B472D" w:rsidRDefault="005B472D" w:rsidP="005B472D">
      <w:r>
        <w:t>PERI is taking another step into the digital future with RFID technology, which is installed as standard on the aluminium panels of the SKYMAX</w:t>
      </w:r>
      <w:r w:rsidR="000F63F9">
        <w:t xml:space="preserve"> </w:t>
      </w:r>
      <w:r>
        <w:t>Large</w:t>
      </w:r>
      <w:r w:rsidR="000F63F9">
        <w:t xml:space="preserve"> </w:t>
      </w:r>
      <w:r>
        <w:t>Panel</w:t>
      </w:r>
      <w:r w:rsidR="000F63F9">
        <w:t xml:space="preserve"> </w:t>
      </w:r>
      <w:r>
        <w:t xml:space="preserve">Slab Formwork. RFID technology helps to make the flow of materials on the construction site more transparent while also optimising logistical processes. The SKYMAX panels are equipped with an RFID tag for this purpose. With a smartphone or UHF reader, users can clearly identify and assign the panels by scanning this RFID tag. Thanks to the RFID tags, it is also possible to call up specific component information, assembly and usage instructions as well as product videos digitally in the PERI MATERIAL SCAN </w:t>
      </w:r>
      <w:r w:rsidR="008100B9">
        <w:t>A</w:t>
      </w:r>
      <w:r>
        <w:t xml:space="preserve">pp by scanning the panels. </w:t>
      </w:r>
    </w:p>
    <w:p w14:paraId="6D034144" w14:textId="361FCEA1" w:rsidR="00F72AFF" w:rsidRPr="005B472D" w:rsidRDefault="00F72AFF" w:rsidP="00F72AFF">
      <w:pPr>
        <w:pStyle w:val="berschrift3"/>
      </w:pPr>
      <w:r>
        <w:rPr>
          <w:rStyle w:val="normaltextrun"/>
        </w:rPr>
        <w:t>Increased safety through new protection systems</w:t>
      </w:r>
    </w:p>
    <w:p w14:paraId="2F7F0509" w14:textId="44E88A23" w:rsidR="00195D98" w:rsidRDefault="00F72AFF" w:rsidP="005B472D">
      <w:r>
        <w:rPr>
          <w:rStyle w:val="normaltextrun"/>
          <w:color w:val="000000"/>
        </w:rPr>
        <w:t xml:space="preserve">With an extended portfolio of safety systems for slab formwork, PERI is also setting new standards in product and workplace safety. At bauma, the formwork manufacturer will show live how the new HAMMOCK </w:t>
      </w:r>
      <w:r w:rsidR="008100B9">
        <w:rPr>
          <w:rStyle w:val="normaltextrun"/>
          <w:color w:val="000000"/>
        </w:rPr>
        <w:t>Sa</w:t>
      </w:r>
      <w:r>
        <w:rPr>
          <w:rStyle w:val="normaltextrun"/>
          <w:color w:val="000000"/>
        </w:rPr>
        <w:t xml:space="preserve">fety </w:t>
      </w:r>
      <w:r w:rsidR="008100B9">
        <w:rPr>
          <w:rStyle w:val="normaltextrun"/>
          <w:color w:val="000000"/>
        </w:rPr>
        <w:t>S</w:t>
      </w:r>
      <w:r>
        <w:rPr>
          <w:rStyle w:val="normaltextrun"/>
          <w:color w:val="000000"/>
        </w:rPr>
        <w:t xml:space="preserve">ystem works. </w:t>
      </w:r>
      <w:r>
        <w:rPr>
          <w:rStyle w:val="normaltextrun"/>
          <w:color w:val="000000"/>
          <w:shd w:val="clear" w:color="auto" w:fill="FFFFFF"/>
        </w:rPr>
        <w:t>The safety net serves as collective fall protection when shuttering from above and catches larger falling parts – both when working with MULTIFLEX</w:t>
      </w:r>
      <w:r w:rsidR="008100B9">
        <w:rPr>
          <w:rStyle w:val="normaltextrun"/>
          <w:color w:val="000000"/>
          <w:shd w:val="clear" w:color="auto" w:fill="FFFFFF"/>
        </w:rPr>
        <w:t xml:space="preserve"> </w:t>
      </w:r>
      <w:r>
        <w:rPr>
          <w:rStyle w:val="normaltextrun"/>
          <w:color w:val="000000"/>
          <w:shd w:val="clear" w:color="auto" w:fill="FFFFFF"/>
        </w:rPr>
        <w:t xml:space="preserve">Girder Slab Formwork and when using precast slabs. </w:t>
      </w:r>
      <w:r>
        <w:t>As a supplement to the already known SKY</w:t>
      </w:r>
      <w:r w:rsidR="008100B9">
        <w:t>-</w:t>
      </w:r>
      <w:r>
        <w:t>Anchor for SKYDECK slab formwork, PERI will also be showing the new, universally applicable SKY</w:t>
      </w:r>
      <w:r w:rsidR="008100B9">
        <w:t>-</w:t>
      </w:r>
      <w:r>
        <w:t xml:space="preserve">Anchor Universal. This also provides an attachment point for a person with personal protective equipment and allows the panels to be inserted safely from above. What’s more, it can be used flexibly with other slab formwork, e.g. with MULTIFLEX Girder Slab Formwork and on the already concreted slab. </w:t>
      </w:r>
    </w:p>
    <w:p w14:paraId="3F5318AA" w14:textId="05411E8C" w:rsidR="00C37809" w:rsidRPr="00C37809" w:rsidRDefault="00C37809" w:rsidP="00C37809">
      <w:pPr>
        <w:rPr>
          <w:b/>
          <w:bCs w:val="0"/>
        </w:rPr>
      </w:pPr>
      <w:r>
        <w:rPr>
          <w:b/>
        </w:rPr>
        <w:t xml:space="preserve">Synchronous and safe climbing with RCS MAX </w:t>
      </w:r>
    </w:p>
    <w:p w14:paraId="4B9BF312" w14:textId="2F2F8C5A" w:rsidR="0094484F" w:rsidRDefault="00DE38AC" w:rsidP="00F05CA1">
      <w:r>
        <w:t xml:space="preserve">Thanks to innovations in the field of climbing technology, visitors to the PERI exhibition hall can reach the top safely and efficiently. PERI is presenting a </w:t>
      </w:r>
      <w:r>
        <w:lastRenderedPageBreak/>
        <w:t xml:space="preserve">special highlight with RCS MAX, the further development of the proven RCS Rail Climbing System. The new RCS MAX </w:t>
      </w:r>
      <w:r w:rsidR="00B006A0">
        <w:t>H</w:t>
      </w:r>
      <w:r>
        <w:t xml:space="preserve">ydraulic </w:t>
      </w:r>
      <w:r w:rsidR="00B006A0">
        <w:t>U</w:t>
      </w:r>
      <w:r>
        <w:t xml:space="preserve">nit and the new RCS MAX </w:t>
      </w:r>
      <w:r w:rsidR="00B006A0">
        <w:t>D</w:t>
      </w:r>
      <w:r>
        <w:t xml:space="preserve">rive </w:t>
      </w:r>
      <w:r w:rsidR="00B006A0">
        <w:t>R</w:t>
      </w:r>
      <w:r>
        <w:t>ails can be easily combined with existing material to optimise the performance of the system. The cylinder of the new drive rails is now firmly connected to the system and climbs with it, making cumbersome conversions a thing of the past. The vertical loads can be transferred via a climbing shoe into the already cured concreting section, thus achieving faster concreting cycles.</w:t>
      </w:r>
    </w:p>
    <w:p w14:paraId="1B7FFCA5" w14:textId="3AB09046" w:rsidR="00C37809" w:rsidRDefault="0094484F" w:rsidP="00F05CA1">
      <w:r>
        <w:t>In addition, RCS MAX significantly increases safety on the construction site, as the decentralised hydraulics allow all platforms to climb synchronously. This eliminates fall edges and reduces potential sources of danger for site personnel. Clever features such as the dead man’s switch, an automatic stop in case of overload and collision as well as an emergency stop switch on each platform round off the well thought-out safety concept. The RCS MAX exhibit on display also underlines the high compatibility of formwork and scaffolding from PERI from a single source, as the climbing system is completely compatible with the PERI UP Scaffolding Kit.</w:t>
      </w:r>
    </w:p>
    <w:p w14:paraId="50F16595" w14:textId="59F4E57C" w:rsidR="005B472D" w:rsidRDefault="005B472D" w:rsidP="005B472D">
      <w:pPr>
        <w:pStyle w:val="berschrift3"/>
      </w:pPr>
      <w:r>
        <w:t xml:space="preserve">Optimised concreting processes with PERI sensor technology </w:t>
      </w:r>
    </w:p>
    <w:p w14:paraId="62105FD0" w14:textId="3232837F" w:rsidR="002A655D" w:rsidRPr="00983EB6" w:rsidRDefault="00983EB6" w:rsidP="00906748">
      <w:pPr>
        <w:pStyle w:val="Flietext"/>
        <w:rPr>
          <w:rStyle w:val="eop"/>
          <w:color w:val="000000"/>
          <w:shd w:val="clear" w:color="auto" w:fill="FFFFFF"/>
        </w:rPr>
      </w:pPr>
      <w:r>
        <w:rPr>
          <w:rStyle w:val="normaltextrun"/>
          <w:color w:val="000000"/>
          <w:shd w:val="clear" w:color="auto" w:fill="FFFFFF"/>
        </w:rPr>
        <w:t>As a provider of comprehensive solutions along the entire value-added chain, PERI maintains an overview of the complete concreting process and, with PERI InSite Construction (ISC), presents a sensor portfolio that optimally complements common formwork systems. Thanks to digital temperature monitoring, concrete maturity determination and concrete pressure monitoring, the sensor technology comes into play exactly where highly qualified workers and many years of concreting experience are in short supply. It supports site personnel in making informed decisions about the concreting process. For example, the optimal striking time can be determined on the basis of meaningful real-time data without having to rely on tables and empirical values. In addition, the digital concrete analysis is characterised by sustainability, as modified and adapted concrete formulations can also be analysed without any problems.</w:t>
      </w:r>
    </w:p>
    <w:p w14:paraId="75EF4AA6" w14:textId="5264A77F" w:rsidR="005B472D" w:rsidRDefault="005B472D" w:rsidP="005B472D">
      <w:pPr>
        <w:pStyle w:val="berschrift3"/>
      </w:pPr>
      <w:r>
        <w:t>A look into the future of building</w:t>
      </w:r>
    </w:p>
    <w:p w14:paraId="0B705D8F" w14:textId="137B07F3" w:rsidR="005B472D" w:rsidRPr="005B472D" w:rsidRDefault="005B472D" w:rsidP="005B472D">
      <w:pPr>
        <w:rPr>
          <w:rStyle w:val="normaltextrun"/>
          <w:color w:val="000000"/>
          <w:shd w:val="clear" w:color="auto" w:fill="FFFFFF"/>
        </w:rPr>
      </w:pPr>
      <w:r>
        <w:rPr>
          <w:rStyle w:val="normaltextrun"/>
          <w:color w:val="000000"/>
          <w:shd w:val="clear" w:color="auto" w:fill="FFFFFF"/>
        </w:rPr>
        <w:t xml:space="preserve">With 3D construction printing, PERI has already been demonstrating its competence for several years in breaking new ground and leading disruptive technologies to market maturity, even outside the traditional formwork business. In the printing technology, </w:t>
      </w:r>
      <w:r>
        <w:t xml:space="preserve">PERI relies on the COBOD BOD2 gantry printer from the Danish manufacturer and market leader COBOD, in which PERI has already held a stake since 2018. </w:t>
      </w:r>
      <w:r>
        <w:rPr>
          <w:rStyle w:val="normaltextrun"/>
          <w:color w:val="000000"/>
          <w:shd w:val="clear" w:color="auto" w:fill="FFFFFF"/>
        </w:rPr>
        <w:t xml:space="preserve">After several successfully completed 3D construction </w:t>
      </w:r>
      <w:r>
        <w:rPr>
          <w:rStyle w:val="normaltextrun"/>
          <w:color w:val="000000"/>
          <w:shd w:val="clear" w:color="auto" w:fill="FFFFFF"/>
        </w:rPr>
        <w:lastRenderedPageBreak/>
        <w:t xml:space="preserve">printing projects in Europe and the USA, the PERI 3D printing team will also be showing a live demonstration of the printing process and presenting its full service portfolio at this year’s bauma. </w:t>
      </w:r>
    </w:p>
    <w:p w14:paraId="29388748" w14:textId="56648A5C" w:rsidR="002A655D" w:rsidRPr="00E90F0C" w:rsidRDefault="005B472D" w:rsidP="005B472D">
      <w:r>
        <w:rPr>
          <w:rStyle w:val="normaltextrun"/>
          <w:color w:val="000000"/>
          <w:shd w:val="clear" w:color="auto" w:fill="FFFFFF"/>
        </w:rPr>
        <w:t>In addition, in recent years PERI has continued to focus intensively on researching disruptive technologies that have the potential to replace formwork and scaffolding. Thus, visitors can learn about new possibilities for the automated erection of reinforced concrete structures during the stand tour.</w:t>
      </w:r>
    </w:p>
    <w:tbl>
      <w:tblPr>
        <w:tblW w:w="7111" w:type="dxa"/>
        <w:tblLayout w:type="fixed"/>
        <w:tblCellMar>
          <w:left w:w="0" w:type="dxa"/>
          <w:right w:w="0" w:type="dxa"/>
        </w:tblCellMar>
        <w:tblLook w:val="01E0" w:firstRow="1" w:lastRow="1" w:firstColumn="1" w:lastColumn="1" w:noHBand="0" w:noVBand="0"/>
      </w:tblPr>
      <w:tblGrid>
        <w:gridCol w:w="3556"/>
        <w:gridCol w:w="3555"/>
      </w:tblGrid>
      <w:tr w:rsidR="00D57EE6" w:rsidRPr="00F82179" w14:paraId="066EC88C" w14:textId="77777777">
        <w:trPr>
          <w:cantSplit/>
        </w:trPr>
        <w:tc>
          <w:tcPr>
            <w:tcW w:w="3556" w:type="dxa"/>
            <w:tcMar>
              <w:top w:w="113" w:type="dxa"/>
              <w:left w:w="0" w:type="dxa"/>
              <w:bottom w:w="113" w:type="dxa"/>
              <w:right w:w="0" w:type="dxa"/>
            </w:tcMar>
          </w:tcPr>
          <w:p w14:paraId="78AA8B07" w14:textId="211C6F69" w:rsidR="00D57EE6" w:rsidRPr="006143F5" w:rsidRDefault="00D57EE6" w:rsidP="005B472D">
            <w:r>
              <w:br w:type="page"/>
            </w:r>
            <w:r>
              <w:br w:type="page"/>
            </w:r>
            <w:r>
              <w:br w:type="page"/>
            </w:r>
            <w:r>
              <w:rPr>
                <w:noProof/>
              </w:rPr>
              <w:drawing>
                <wp:inline distT="0" distB="0" distL="0" distR="0" wp14:anchorId="1A39EF91" wp14:editId="2AD455E4">
                  <wp:extent cx="2241073" cy="1548390"/>
                  <wp:effectExtent l="0" t="0" r="698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8491" cy="1553515"/>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41A47C63" w14:textId="77777777" w:rsidR="00D57EE6" w:rsidRPr="00F82179" w:rsidRDefault="00601E1D" w:rsidP="00967A75">
            <w:pPr>
              <w:pStyle w:val="Bildunterschriftbold"/>
            </w:pPr>
            <w:r>
              <w:t>Image 1</w:t>
            </w:r>
          </w:p>
          <w:p w14:paraId="1A7CF34F" w14:textId="77777777" w:rsidR="007C1C34" w:rsidRDefault="007C1C34" w:rsidP="007936BF">
            <w:pPr>
              <w:pStyle w:val="Bildunterschriftlight"/>
              <w:rPr>
                <w:rStyle w:val="normaltextrun"/>
                <w:color w:val="000000"/>
                <w:shd w:val="clear" w:color="auto" w:fill="FFFFFF"/>
              </w:rPr>
            </w:pPr>
            <w:r>
              <w:rPr>
                <w:rStyle w:val="normaltextrun"/>
                <w:color w:val="000000"/>
                <w:shd w:val="clear" w:color="auto" w:fill="FFFFFF"/>
              </w:rPr>
              <w:t xml:space="preserve">With PERI InSite Construction (ISC), PERI is presenting a sensor portfolio that optimally supplements common formwork systems. The sensor technology comes into play exactly where highly qualified workers and many years of concreting experience are in short supply. It provides support in making informed decisions about the concreting process. </w:t>
            </w:r>
          </w:p>
          <w:p w14:paraId="0B563CFF" w14:textId="1EB17FB5" w:rsidR="00D57EE6" w:rsidRPr="00CF7D7B" w:rsidRDefault="00E21B3B" w:rsidP="007936BF">
            <w:pPr>
              <w:pStyle w:val="Bildunterschriftlight"/>
            </w:pPr>
            <w:r>
              <w:t>(Photo: PERI SE)</w:t>
            </w:r>
          </w:p>
        </w:tc>
      </w:tr>
      <w:tr w:rsidR="00D57EE6" w:rsidRPr="003E60FC" w14:paraId="569224D6" w14:textId="77777777">
        <w:trPr>
          <w:cantSplit/>
        </w:trPr>
        <w:tc>
          <w:tcPr>
            <w:tcW w:w="3556" w:type="dxa"/>
            <w:tcMar>
              <w:top w:w="113" w:type="dxa"/>
              <w:left w:w="0" w:type="dxa"/>
              <w:bottom w:w="113" w:type="dxa"/>
              <w:right w:w="0" w:type="dxa"/>
            </w:tcMar>
          </w:tcPr>
          <w:p w14:paraId="63106864" w14:textId="7C455AA4" w:rsidR="00D57EE6" w:rsidRPr="00776651" w:rsidRDefault="006A64B9" w:rsidP="005B472D">
            <w:r>
              <w:rPr>
                <w:noProof/>
              </w:rPr>
              <w:drawing>
                <wp:inline distT="0" distB="0" distL="0" distR="0" wp14:anchorId="7B55DE23" wp14:editId="2837E19F">
                  <wp:extent cx="2240915" cy="1496060"/>
                  <wp:effectExtent l="0" t="0" r="6985" b="889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0915" cy="1496060"/>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0781B3C0" w14:textId="77777777" w:rsidR="00D57EE6" w:rsidRPr="00DF4268" w:rsidRDefault="00601E1D" w:rsidP="00967A75">
            <w:pPr>
              <w:pStyle w:val="Bildunterschriftbold"/>
            </w:pPr>
            <w:r>
              <w:t>Image 2</w:t>
            </w:r>
          </w:p>
          <w:p w14:paraId="54AB9C25" w14:textId="02D56583" w:rsidR="00D57EE6" w:rsidRPr="00E01D9B" w:rsidRDefault="0094484F" w:rsidP="00795DCD">
            <w:pPr>
              <w:pStyle w:val="Bildunterschriftlight"/>
              <w:rPr>
                <w:b/>
              </w:rPr>
            </w:pPr>
            <w:r>
              <w:t>Visitors to the PERI exhibition hall can look forward to an innovative further development project from the wall formwork sector which will make the erection of walls even more economical, faster and safer in the future. PERI is also presenting new additions to the proven MAXIMO Panel Formwork.</w:t>
            </w:r>
            <w:r>
              <w:br/>
              <w:t>(Photo: PERI SE)</w:t>
            </w:r>
          </w:p>
        </w:tc>
      </w:tr>
      <w:tr w:rsidR="00795DCD" w:rsidRPr="003E60FC" w14:paraId="2D70E4F5" w14:textId="77777777">
        <w:trPr>
          <w:cantSplit/>
        </w:trPr>
        <w:tc>
          <w:tcPr>
            <w:tcW w:w="3556" w:type="dxa"/>
            <w:tcMar>
              <w:top w:w="113" w:type="dxa"/>
              <w:left w:w="0" w:type="dxa"/>
              <w:bottom w:w="113" w:type="dxa"/>
              <w:right w:w="0" w:type="dxa"/>
            </w:tcMar>
          </w:tcPr>
          <w:p w14:paraId="4F903353" w14:textId="6390688B" w:rsidR="00795DCD" w:rsidRDefault="00795DCD" w:rsidP="00795DCD">
            <w:pPr>
              <w:rPr>
                <w:noProof/>
              </w:rPr>
            </w:pPr>
            <w:r>
              <w:rPr>
                <w:noProof/>
              </w:rPr>
              <w:drawing>
                <wp:inline distT="0" distB="0" distL="0" distR="0" wp14:anchorId="36078FE3" wp14:editId="5B27C6D0">
                  <wp:extent cx="2246630" cy="1501140"/>
                  <wp:effectExtent l="0" t="0" r="1270" b="381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6630" cy="1501140"/>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17C5322D" w14:textId="1B0F50B6" w:rsidR="00795DCD" w:rsidRPr="003E60FC" w:rsidRDefault="00795DCD" w:rsidP="00795DCD">
            <w:pPr>
              <w:pStyle w:val="Bildunterschriftbold"/>
            </w:pPr>
            <w:r>
              <w:t>Image 3</w:t>
            </w:r>
          </w:p>
          <w:p w14:paraId="6A0DC5FA" w14:textId="0322A2A5" w:rsidR="00795DCD" w:rsidRDefault="00795DCD" w:rsidP="00795DCD">
            <w:pPr>
              <w:pStyle w:val="Bildunterschriftbold"/>
            </w:pPr>
            <w:r>
              <w:rPr>
                <w:b w:val="0"/>
              </w:rPr>
              <w:t xml:space="preserve">The SKYMAX construction kit principle with panels made of aluminium and polymer achieves a very high level of technical and economic flexibility. The lightweight polymer panels with a particularly durable formlining represent a sustainable alternative to conventional timber solutions; their use can counteract the extreme developments on the global timber market and the corresponding long delivery times. </w:t>
            </w:r>
            <w:r>
              <w:rPr>
                <w:b w:val="0"/>
              </w:rPr>
              <w:br/>
              <w:t>(Photo: PERI SE)</w:t>
            </w:r>
          </w:p>
        </w:tc>
      </w:tr>
      <w:tr w:rsidR="00795DCD" w:rsidRPr="003E60FC" w14:paraId="16F5F284" w14:textId="77777777">
        <w:trPr>
          <w:cantSplit/>
        </w:trPr>
        <w:tc>
          <w:tcPr>
            <w:tcW w:w="3556" w:type="dxa"/>
            <w:tcMar>
              <w:top w:w="113" w:type="dxa"/>
              <w:left w:w="0" w:type="dxa"/>
              <w:bottom w:w="113" w:type="dxa"/>
              <w:right w:w="0" w:type="dxa"/>
            </w:tcMar>
          </w:tcPr>
          <w:p w14:paraId="34418132" w14:textId="145570AE" w:rsidR="00795DCD" w:rsidRDefault="00795DCD" w:rsidP="00795DCD">
            <w:pPr>
              <w:rPr>
                <w:noProof/>
              </w:rPr>
            </w:pPr>
            <w:r>
              <w:rPr>
                <w:noProof/>
              </w:rPr>
              <w:lastRenderedPageBreak/>
              <w:drawing>
                <wp:inline distT="0" distB="0" distL="0" distR="0" wp14:anchorId="2CD07DBB" wp14:editId="55744374">
                  <wp:extent cx="2246630" cy="1737377"/>
                  <wp:effectExtent l="0" t="0" r="127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4624" r="12494"/>
                          <a:stretch/>
                        </pic:blipFill>
                        <pic:spPr bwMode="auto">
                          <a:xfrm>
                            <a:off x="0" y="0"/>
                            <a:ext cx="2254817" cy="174370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555" w:type="dxa"/>
            <w:tcMar>
              <w:top w:w="113" w:type="dxa"/>
              <w:left w:w="113" w:type="dxa"/>
              <w:bottom w:w="113" w:type="dxa"/>
              <w:right w:w="113" w:type="dxa"/>
            </w:tcMar>
          </w:tcPr>
          <w:p w14:paraId="37E6E863" w14:textId="27A03C45" w:rsidR="00795DCD" w:rsidRPr="003E60FC" w:rsidRDefault="00795DCD" w:rsidP="00795DCD">
            <w:pPr>
              <w:pStyle w:val="Bildunterschriftbold"/>
            </w:pPr>
            <w:r>
              <w:t>Image 4</w:t>
            </w:r>
          </w:p>
          <w:p w14:paraId="306DDFE7" w14:textId="754B4891" w:rsidR="00795DCD" w:rsidRPr="00795DCD" w:rsidRDefault="00795DCD" w:rsidP="00795DCD">
            <w:pPr>
              <w:pStyle w:val="Bildunterschriftlight"/>
              <w:rPr>
                <w:rStyle w:val="normaltextrun"/>
                <w:color w:val="000000"/>
                <w:szCs w:val="20"/>
                <w:shd w:val="clear" w:color="auto" w:fill="FFFFFF"/>
              </w:rPr>
            </w:pPr>
            <w:r>
              <w:rPr>
                <w:rStyle w:val="normaltextrun"/>
                <w:color w:val="000000"/>
              </w:rPr>
              <w:t xml:space="preserve">With an extended portfolio of safety systems for slab formwork, PERI is also setting new standards in product and workplace safety. The new HAMMOCK </w:t>
            </w:r>
            <w:r w:rsidR="00FD0D50">
              <w:rPr>
                <w:rStyle w:val="normaltextrun"/>
                <w:color w:val="000000"/>
              </w:rPr>
              <w:t>S</w:t>
            </w:r>
            <w:r>
              <w:rPr>
                <w:rStyle w:val="normaltextrun"/>
                <w:color w:val="000000"/>
              </w:rPr>
              <w:t xml:space="preserve">afety </w:t>
            </w:r>
            <w:r w:rsidR="00FD0D50">
              <w:rPr>
                <w:rStyle w:val="normaltextrun"/>
                <w:color w:val="000000"/>
              </w:rPr>
              <w:t>S</w:t>
            </w:r>
            <w:r>
              <w:rPr>
                <w:rStyle w:val="normaltextrun"/>
                <w:color w:val="000000"/>
              </w:rPr>
              <w:t xml:space="preserve">ystem serves as </w:t>
            </w:r>
            <w:r>
              <w:rPr>
                <w:rStyle w:val="normaltextrun"/>
                <w:color w:val="000000"/>
                <w:shd w:val="clear" w:color="auto" w:fill="FFFFFF"/>
              </w:rPr>
              <w:t xml:space="preserve"> collective fall protection when shuttering from above, and catches relatively large falling parts when working with MULTIFLEX Girder</w:t>
            </w:r>
            <w:r w:rsidR="00FD0D50">
              <w:rPr>
                <w:rStyle w:val="normaltextrun"/>
                <w:color w:val="000000"/>
                <w:shd w:val="clear" w:color="auto" w:fill="FFFFFF"/>
              </w:rPr>
              <w:t xml:space="preserve"> </w:t>
            </w:r>
            <w:r>
              <w:rPr>
                <w:rStyle w:val="normaltextrun"/>
                <w:color w:val="000000"/>
                <w:shd w:val="clear" w:color="auto" w:fill="FFFFFF"/>
              </w:rPr>
              <w:t>Slab</w:t>
            </w:r>
            <w:r w:rsidR="00FD0D50">
              <w:rPr>
                <w:rStyle w:val="normaltextrun"/>
                <w:color w:val="000000"/>
                <w:shd w:val="clear" w:color="auto" w:fill="FFFFFF"/>
              </w:rPr>
              <w:t xml:space="preserve"> </w:t>
            </w:r>
            <w:r>
              <w:rPr>
                <w:rStyle w:val="normaltextrun"/>
                <w:color w:val="000000"/>
                <w:shd w:val="clear" w:color="auto" w:fill="FFFFFF"/>
              </w:rPr>
              <w:t>Formwork as well as when using precast slabs.</w:t>
            </w:r>
          </w:p>
          <w:p w14:paraId="5006263E" w14:textId="023374C4" w:rsidR="00795DCD" w:rsidRDefault="00795DCD" w:rsidP="00795DCD">
            <w:pPr>
              <w:pStyle w:val="Bildunterschriftbold"/>
            </w:pPr>
            <w:r>
              <w:rPr>
                <w:b w:val="0"/>
              </w:rPr>
              <w:t>(Photo: PERI SE)</w:t>
            </w:r>
          </w:p>
        </w:tc>
      </w:tr>
      <w:tr w:rsidR="00C37809" w:rsidRPr="003E60FC" w14:paraId="515E45F7" w14:textId="77777777">
        <w:trPr>
          <w:cantSplit/>
        </w:trPr>
        <w:tc>
          <w:tcPr>
            <w:tcW w:w="3556" w:type="dxa"/>
            <w:tcMar>
              <w:top w:w="113" w:type="dxa"/>
              <w:left w:w="0" w:type="dxa"/>
              <w:bottom w:w="113" w:type="dxa"/>
              <w:right w:w="0" w:type="dxa"/>
            </w:tcMar>
          </w:tcPr>
          <w:p w14:paraId="33485E34" w14:textId="56EB7647" w:rsidR="00C37809" w:rsidRDefault="00C91217" w:rsidP="00C37809">
            <w:pPr>
              <w:rPr>
                <w:noProof/>
              </w:rPr>
            </w:pPr>
            <w:r>
              <w:rPr>
                <w:rStyle w:val="normaltextrun"/>
                <w:noProof/>
                <w:color w:val="000000"/>
                <w:shd w:val="clear" w:color="auto" w:fill="FFFFFF"/>
              </w:rPr>
              <w:drawing>
                <wp:inline distT="0" distB="0" distL="0" distR="0" wp14:anchorId="22256526" wp14:editId="1027487B">
                  <wp:extent cx="2246630" cy="1497753"/>
                  <wp:effectExtent l="0" t="0" r="1270" b="762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2600" cy="1501733"/>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09002D2D" w14:textId="06103D15" w:rsidR="00C37809" w:rsidRPr="003E60FC" w:rsidRDefault="00C37809" w:rsidP="00C37809">
            <w:pPr>
              <w:pStyle w:val="Bildunterschriftbold"/>
            </w:pPr>
            <w:r>
              <w:t xml:space="preserve">Image </w:t>
            </w:r>
            <w:r w:rsidR="00DD6F0F">
              <w:t>5</w:t>
            </w:r>
          </w:p>
          <w:p w14:paraId="7A52B107" w14:textId="2FCCD9F7" w:rsidR="00C37809" w:rsidRPr="00C37809" w:rsidRDefault="00DA26E6" w:rsidP="00DA26E6">
            <w:pPr>
              <w:pStyle w:val="Bildunterschriftbold"/>
              <w:rPr>
                <w:b w:val="0"/>
                <w:bCs/>
              </w:rPr>
            </w:pPr>
            <w:r>
              <w:rPr>
                <w:rStyle w:val="normaltextrun"/>
                <w:b w:val="0"/>
                <w:color w:val="000000"/>
                <w:shd w:val="clear" w:color="auto" w:fill="FFFFFF"/>
              </w:rPr>
              <w:t xml:space="preserve">With the RCS MAX Rail Climbing System, PERI is presenting a special highlight in the field of climbing technology. The new RCS MAX </w:t>
            </w:r>
            <w:r w:rsidR="00C36C43">
              <w:rPr>
                <w:rStyle w:val="normaltextrun"/>
                <w:b w:val="0"/>
                <w:color w:val="000000"/>
                <w:shd w:val="clear" w:color="auto" w:fill="FFFFFF"/>
              </w:rPr>
              <w:t>H</w:t>
            </w:r>
            <w:r>
              <w:rPr>
                <w:rStyle w:val="normaltextrun"/>
                <w:b w:val="0"/>
                <w:color w:val="000000"/>
                <w:shd w:val="clear" w:color="auto" w:fill="FFFFFF"/>
              </w:rPr>
              <w:t xml:space="preserve">ydraulic </w:t>
            </w:r>
            <w:r w:rsidR="00C36C43">
              <w:rPr>
                <w:rStyle w:val="normaltextrun"/>
                <w:b w:val="0"/>
                <w:color w:val="000000"/>
                <w:shd w:val="clear" w:color="auto" w:fill="FFFFFF"/>
              </w:rPr>
              <w:t>U</w:t>
            </w:r>
            <w:r>
              <w:rPr>
                <w:rStyle w:val="normaltextrun"/>
                <w:b w:val="0"/>
                <w:color w:val="000000"/>
                <w:shd w:val="clear" w:color="auto" w:fill="FFFFFF"/>
              </w:rPr>
              <w:t xml:space="preserve">nit as well as the new RCS MAX </w:t>
            </w:r>
            <w:r w:rsidR="00C36C43">
              <w:rPr>
                <w:rStyle w:val="normaltextrun"/>
                <w:b w:val="0"/>
                <w:color w:val="000000"/>
                <w:shd w:val="clear" w:color="auto" w:fill="FFFFFF"/>
              </w:rPr>
              <w:t>D</w:t>
            </w:r>
            <w:r>
              <w:rPr>
                <w:rStyle w:val="normaltextrun"/>
                <w:b w:val="0"/>
                <w:color w:val="000000"/>
                <w:shd w:val="clear" w:color="auto" w:fill="FFFFFF"/>
              </w:rPr>
              <w:t xml:space="preserve">rive </w:t>
            </w:r>
            <w:r w:rsidR="00C36C43">
              <w:rPr>
                <w:rStyle w:val="normaltextrun"/>
                <w:b w:val="0"/>
                <w:color w:val="000000"/>
                <w:shd w:val="clear" w:color="auto" w:fill="FFFFFF"/>
              </w:rPr>
              <w:t>R</w:t>
            </w:r>
            <w:r>
              <w:rPr>
                <w:rStyle w:val="normaltextrun"/>
                <w:b w:val="0"/>
                <w:color w:val="000000"/>
                <w:shd w:val="clear" w:color="auto" w:fill="FFFFFF"/>
              </w:rPr>
              <w:t xml:space="preserve">ails enable synchronous climbing of all platforms upwards and significantly increase safety on the construction site due to the decentralised hydraulics. </w:t>
            </w:r>
            <w:r>
              <w:rPr>
                <w:rStyle w:val="normaltextrun"/>
                <w:b w:val="0"/>
                <w:color w:val="000000"/>
                <w:shd w:val="clear" w:color="auto" w:fill="FFFFFF"/>
              </w:rPr>
              <w:br/>
            </w:r>
            <w:r>
              <w:rPr>
                <w:b w:val="0"/>
              </w:rPr>
              <w:t>(Photo: PERI SE)</w:t>
            </w:r>
          </w:p>
        </w:tc>
      </w:tr>
      <w:tr w:rsidR="00C37809" w:rsidRPr="003E60FC" w14:paraId="1E790B3F" w14:textId="77777777">
        <w:trPr>
          <w:cantSplit/>
        </w:trPr>
        <w:tc>
          <w:tcPr>
            <w:tcW w:w="3556" w:type="dxa"/>
            <w:tcMar>
              <w:top w:w="113" w:type="dxa"/>
              <w:left w:w="0" w:type="dxa"/>
              <w:bottom w:w="113" w:type="dxa"/>
              <w:right w:w="0" w:type="dxa"/>
            </w:tcMar>
          </w:tcPr>
          <w:p w14:paraId="3F9C0713" w14:textId="1AC5BB43" w:rsidR="00C37809" w:rsidRPr="003E60FC" w:rsidRDefault="00C37809" w:rsidP="00C37809">
            <w:r>
              <w:rPr>
                <w:noProof/>
              </w:rPr>
              <w:drawing>
                <wp:inline distT="0" distB="0" distL="0" distR="0" wp14:anchorId="75BA104C" wp14:editId="7E10263F">
                  <wp:extent cx="2246630" cy="1501140"/>
                  <wp:effectExtent l="0" t="0" r="127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46630" cy="1501140"/>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5FC83BDE" w14:textId="0C811B1B" w:rsidR="00C37809" w:rsidRPr="003E60FC" w:rsidRDefault="00C37809" w:rsidP="00C37809">
            <w:pPr>
              <w:pStyle w:val="Bildunterschriftbold"/>
            </w:pPr>
            <w:r>
              <w:t xml:space="preserve">Image </w:t>
            </w:r>
            <w:r w:rsidR="00DD6F0F">
              <w:t>6</w:t>
            </w:r>
          </w:p>
          <w:p w14:paraId="6183F5C9" w14:textId="131355F3" w:rsidR="00C37809" w:rsidRPr="003E60FC" w:rsidRDefault="00C37809" w:rsidP="00C37809">
            <w:pPr>
              <w:pStyle w:val="Bildunterschriftlight"/>
              <w:rPr>
                <w:b/>
                <w:color w:val="000000"/>
                <w:szCs w:val="15"/>
              </w:rPr>
            </w:pPr>
            <w:r>
              <w:rPr>
                <w:rStyle w:val="normaltextrun"/>
                <w:color w:val="000000"/>
                <w:shd w:val="clear" w:color="auto" w:fill="FFFFFF"/>
              </w:rPr>
              <w:t xml:space="preserve">After several successfully completed 3D construction printing projects in Europe and the USA, the PERI 3D printing team will also be showing a live demonstration of the printing process and presenting its full service portfolio at this year’s bauma. </w:t>
            </w:r>
            <w:r>
              <w:t>(Photo: PERI SE)</w:t>
            </w:r>
          </w:p>
        </w:tc>
      </w:tr>
      <w:tr w:rsidR="00C37809" w:rsidRPr="00D16057" w14:paraId="05CB6BCA" w14:textId="77777777">
        <w:trPr>
          <w:cantSplit/>
        </w:trPr>
        <w:tc>
          <w:tcPr>
            <w:tcW w:w="7111" w:type="dxa"/>
            <w:gridSpan w:val="2"/>
            <w:tcMar>
              <w:top w:w="113" w:type="dxa"/>
              <w:left w:w="0" w:type="dxa"/>
              <w:bottom w:w="113" w:type="dxa"/>
              <w:right w:w="0" w:type="dxa"/>
            </w:tcMar>
          </w:tcPr>
          <w:p w14:paraId="06C8E3CD" w14:textId="77777777" w:rsidR="00C37809" w:rsidRDefault="00C37809" w:rsidP="00C37809">
            <w:pPr>
              <w:pStyle w:val="Bildunterschriftlight"/>
            </w:pPr>
          </w:p>
          <w:p w14:paraId="63D7F23B" w14:textId="77777777" w:rsidR="00C37809" w:rsidRPr="004477FF" w:rsidRDefault="00C37809" w:rsidP="00C37809">
            <w:r>
              <w:t xml:space="preserve">About PERI: </w:t>
            </w:r>
          </w:p>
          <w:p w14:paraId="6E74BB90" w14:textId="77777777" w:rsidR="00C37809" w:rsidRDefault="00C37809" w:rsidP="00C37809">
            <w:pPr>
              <w:rPr>
                <w:shd w:val="clear" w:color="auto" w:fill="FFFFFF"/>
              </w:rPr>
            </w:pPr>
            <w:r>
              <w:t>With sales of € 1,614 million in 2021, PERI is one of the leading manufacturers and suppliers of formwork and scaffolding systems in the world. The family-owned company, with its headquarters in Weissenhorn (Germany), a workforce of around 9,100 employees, more than 60 subsidiaries and well over 160 warehouse locations, provides its customers with innovative system equipment and comprehensive services relating to all aspects of formwork and scaffolding technology.</w:t>
            </w:r>
            <w:r>
              <w:rPr>
                <w:shd w:val="clear" w:color="auto" w:fill="FFFFFF"/>
              </w:rPr>
              <w:tab/>
            </w:r>
          </w:p>
          <w:p w14:paraId="0F4C865E" w14:textId="77777777" w:rsidR="00C37809" w:rsidRPr="00D26450" w:rsidRDefault="00C37809" w:rsidP="00C37809">
            <w:pPr>
              <w:pStyle w:val="Bildunterschriftlight"/>
              <w:rPr>
                <w:lang w:val="en-US"/>
              </w:rPr>
            </w:pPr>
          </w:p>
        </w:tc>
      </w:tr>
    </w:tbl>
    <w:p w14:paraId="67F2DB3A" w14:textId="77777777" w:rsidR="00987F03" w:rsidRPr="00D16057" w:rsidRDefault="00987F03" w:rsidP="005B472D"/>
    <w:sectPr w:rsidR="00987F03" w:rsidRPr="00D16057" w:rsidSect="00FE5314">
      <w:headerReference w:type="default" r:id="rId17"/>
      <w:footerReference w:type="default" r:id="rId18"/>
      <w:pgSz w:w="11906" w:h="16838"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0133" w14:textId="77777777" w:rsidR="00F908FD" w:rsidRDefault="00F908FD" w:rsidP="005B472D">
      <w:r>
        <w:separator/>
      </w:r>
    </w:p>
    <w:p w14:paraId="239BE436" w14:textId="77777777" w:rsidR="00F908FD" w:rsidRDefault="00F908FD" w:rsidP="005B472D"/>
  </w:endnote>
  <w:endnote w:type="continuationSeparator" w:id="0">
    <w:p w14:paraId="3376CAFE" w14:textId="77777777" w:rsidR="00F908FD" w:rsidRDefault="00F908FD" w:rsidP="005B472D">
      <w:r>
        <w:continuationSeparator/>
      </w:r>
    </w:p>
    <w:p w14:paraId="6F5635A2" w14:textId="77777777" w:rsidR="00F908FD" w:rsidRDefault="00F908FD" w:rsidP="005B4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E87B" w14:textId="77777777" w:rsidR="005B5376" w:rsidRPr="005B472D" w:rsidRDefault="005B5376" w:rsidP="00FF4D90">
    <w:pPr>
      <w:pStyle w:val="Adressebold"/>
      <w:framePr w:wrap="around"/>
    </w:pPr>
    <w:r>
      <w:t>PERI SE</w:t>
    </w:r>
  </w:p>
  <w:p w14:paraId="5FA98CA0" w14:textId="77777777" w:rsidR="005B5376" w:rsidRPr="00FF4D90" w:rsidRDefault="005B5376" w:rsidP="00FF4D90">
    <w:pPr>
      <w:pStyle w:val="Adressebold"/>
      <w:framePr w:wrap="around"/>
    </w:pPr>
    <w:r w:rsidRPr="00FF4D90">
      <w:t>Formwork Scaffolding Engineering</w:t>
    </w:r>
  </w:p>
  <w:p w14:paraId="0684BD15" w14:textId="77777777" w:rsidR="005B5376" w:rsidRPr="005B472D" w:rsidRDefault="005B5376" w:rsidP="00FF4D90">
    <w:pPr>
      <w:pStyle w:val="Adressebold"/>
      <w:framePr w:wrap="around"/>
    </w:pPr>
  </w:p>
  <w:p w14:paraId="2D5671C6" w14:textId="77777777" w:rsidR="008518E3" w:rsidRPr="00FF4D90" w:rsidRDefault="008518E3" w:rsidP="00FF4D90">
    <w:pPr>
      <w:pStyle w:val="Adressebold"/>
      <w:framePr w:wrap="around"/>
      <w:rPr>
        <w:b w:val="0"/>
        <w:bCs/>
      </w:rPr>
    </w:pPr>
    <w:r w:rsidRPr="00FF4D90">
      <w:rPr>
        <w:b w:val="0"/>
        <w:bCs/>
      </w:rPr>
      <w:t>Contact person</w:t>
    </w:r>
  </w:p>
  <w:p w14:paraId="685773AC" w14:textId="48C802F0" w:rsidR="008518E3" w:rsidRPr="00FF4D90" w:rsidRDefault="005B472D" w:rsidP="00FF4D90">
    <w:pPr>
      <w:pStyle w:val="Adressebold"/>
      <w:framePr w:wrap="around"/>
      <w:rPr>
        <w:b w:val="0"/>
        <w:bCs/>
      </w:rPr>
    </w:pPr>
    <w:r w:rsidRPr="00FF4D90">
      <w:rPr>
        <w:b w:val="0"/>
        <w:bCs/>
      </w:rPr>
      <w:t>Tanja Häuptle</w:t>
    </w:r>
  </w:p>
  <w:p w14:paraId="7DFD76E8" w14:textId="203CA604" w:rsidR="008518E3" w:rsidRPr="00FF4D90" w:rsidRDefault="008518E3" w:rsidP="00FF4D90">
    <w:pPr>
      <w:pStyle w:val="Adressebold"/>
      <w:framePr w:wrap="around"/>
      <w:rPr>
        <w:b w:val="0"/>
        <w:bCs/>
      </w:rPr>
    </w:pPr>
    <w:r w:rsidRPr="00FF4D90">
      <w:rPr>
        <w:b w:val="0"/>
        <w:bCs/>
      </w:rPr>
      <w:t>Tel.</w:t>
    </w:r>
    <w:r w:rsidRPr="00FF4D90">
      <w:rPr>
        <w:b w:val="0"/>
        <w:bCs/>
      </w:rPr>
      <w:tab/>
      <w:t>+49 (0)7309.950-1173</w:t>
    </w:r>
  </w:p>
  <w:p w14:paraId="7FC791EC" w14:textId="78CFB614" w:rsidR="008518E3" w:rsidRPr="00FF4D90" w:rsidRDefault="005B472D" w:rsidP="00FF4D90">
    <w:pPr>
      <w:pStyle w:val="Adressebold"/>
      <w:framePr w:wrap="around"/>
      <w:rPr>
        <w:b w:val="0"/>
        <w:bCs/>
      </w:rPr>
    </w:pPr>
    <w:r w:rsidRPr="00FF4D90">
      <w:rPr>
        <w:b w:val="0"/>
        <w:bCs/>
      </w:rPr>
      <w:t>tanja.haeuptle@peri.de</w:t>
    </w:r>
  </w:p>
  <w:p w14:paraId="4457115E" w14:textId="7F7A207C" w:rsidR="005B472D" w:rsidRDefault="005B472D" w:rsidP="00FF4D90">
    <w:pPr>
      <w:pStyle w:val="Adressebold"/>
      <w:framePr w:wrap="around"/>
    </w:pPr>
  </w:p>
  <w:p w14:paraId="0B3D29F0" w14:textId="7E87D164" w:rsidR="005B472D" w:rsidRPr="005B472D" w:rsidRDefault="005B472D" w:rsidP="005B472D">
    <w:pPr>
      <w:framePr w:w="2835" w:h="2835" w:hRule="exact" w:wrap="around" w:vAnchor="page" w:hAnchor="page" w:x="8641" w:y="12586"/>
      <w:rPr>
        <w:sz w:val="15"/>
        <w:szCs w:val="15"/>
      </w:rPr>
    </w:pPr>
    <w:r>
      <w:rPr>
        <w:noProof/>
        <w:color w:val="000000"/>
      </w:rPr>
      <w:drawing>
        <wp:inline distT="0" distB="0" distL="0" distR="0" wp14:anchorId="486B26A2" wp14:editId="51B5F73B">
          <wp:extent cx="181610" cy="199390"/>
          <wp:effectExtent l="0" t="0" r="8890" b="0"/>
          <wp:docPr id="13" name="Grafik 13" descr="cid:image001.gif@01D29EFA.1400B910">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descr="cid:image001.gif@01D29EFA.1400B910">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rPr>
      <w:drawing>
        <wp:inline distT="0" distB="0" distL="0" distR="0" wp14:anchorId="4CDA7F3B" wp14:editId="754FCA61">
          <wp:extent cx="181610" cy="199390"/>
          <wp:effectExtent l="0" t="0" r="8890" b="0"/>
          <wp:docPr id="12" name="Grafik 12" descr="cid:image002.gif@01D29EFA.1400B910">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descr="cid:image002.gif@01D29EFA.1400B910">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rPr>
      <w:drawing>
        <wp:inline distT="0" distB="0" distL="0" distR="0" wp14:anchorId="1113E42D" wp14:editId="43254C6B">
          <wp:extent cx="181610" cy="199390"/>
          <wp:effectExtent l="0" t="0" r="8890" b="0"/>
          <wp:docPr id="11" name="Grafik 11" descr="cid:image003.gif@01D29EFA.1400B910">
            <a:hlinkClick xmlns:a="http://schemas.openxmlformats.org/drawingml/2006/main" r:id="rId5" tooltip="PERI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descr="cid:image003.gif@01D29EFA.1400B910">
                    <a:hlinkClick r:id="rId5" tooltip="PERI on Twitter"/>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rPr>
      <w:drawing>
        <wp:inline distT="0" distB="0" distL="0" distR="0" wp14:anchorId="08F175F2" wp14:editId="32468CEC">
          <wp:extent cx="181610" cy="199390"/>
          <wp:effectExtent l="0" t="0" r="8890" b="0"/>
          <wp:docPr id="10" name="Grafik 10" descr="cid:image004.gif@01D29EFA.1400B910">
            <a:hlinkClick xmlns:a="http://schemas.openxmlformats.org/drawingml/2006/main" r:id="rId7"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descr="cid:image004.gif@01D29EFA.1400B910">
                    <a:hlinkClick r:id="rId7" tooltip="PERI on YouTube"/>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rPr>
      <w:drawing>
        <wp:inline distT="0" distB="0" distL="0" distR="0" wp14:anchorId="57990290" wp14:editId="24043D6F">
          <wp:extent cx="181610" cy="199390"/>
          <wp:effectExtent l="0" t="0" r="8890" b="0"/>
          <wp:docPr id="9" name="Grafik 9" descr="cid:image005.gif@01D29EFA.1400B910">
            <a:hlinkClick xmlns:a="http://schemas.openxmlformats.org/drawingml/2006/main" r:id="rId9" tooltip="PERI on 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descr="cid:image005.gif@01D29EFA.1400B910">
                    <a:hlinkClick r:id="rId9" tooltip="PERI on Instagram"/>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rPr>
      <w:drawing>
        <wp:inline distT="0" distB="0" distL="0" distR="0" wp14:anchorId="51B58D1C" wp14:editId="3CF35772">
          <wp:extent cx="181610" cy="199390"/>
          <wp:effectExtent l="0" t="0" r="8890" b="0"/>
          <wp:docPr id="7" name="Grafik 7" descr="cid:image007.gif@01D29EFA.1400B910">
            <a:hlinkClick xmlns:a="http://schemas.openxmlformats.org/drawingml/2006/main" r:id="rId11" tooltip="PERI on XI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cid:image007.gif@01D29EFA.1400B910">
                    <a:hlinkClick r:id="rId11" tooltip="PERI on XING"/>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sz w:val="15"/>
      </w:rPr>
      <w:br/>
    </w:r>
    <w:hyperlink r:id="rId13" w:history="1">
      <w:r w:rsidR="00F737C4">
        <w:rPr>
          <w:rStyle w:val="Hyperlink"/>
          <w:color w:val="000000" w:themeColor="text1"/>
          <w:sz w:val="15"/>
          <w:u w:val="none"/>
        </w:rPr>
        <w:t>peri.com/press</w:t>
      </w:r>
    </w:hyperlink>
  </w:p>
  <w:p w14:paraId="2E34F7AF" w14:textId="77777777" w:rsidR="00884570" w:rsidRDefault="00987F03" w:rsidP="007936BF">
    <w:pPr>
      <w:pStyle w:val="Bildunterschriftlight"/>
    </w:pPr>
    <w:r>
      <w:rPr>
        <w:rFonts w:ascii="Times New Roman" w:hAnsi="Times New Roman"/>
        <w:noProof/>
        <w:sz w:val="24"/>
      </w:rPr>
      <mc:AlternateContent>
        <mc:Choice Requires="wps">
          <w:drawing>
            <wp:anchor distT="45720" distB="45720" distL="114300" distR="114300" simplePos="0" relativeHeight="251664896" behindDoc="1" locked="0" layoutInCell="1" allowOverlap="1" wp14:anchorId="083AFD9D" wp14:editId="5A201B6B">
              <wp:simplePos x="0" y="0"/>
              <wp:positionH relativeFrom="page">
                <wp:posOffset>5484615</wp:posOffset>
              </wp:positionH>
              <wp:positionV relativeFrom="bottomMargin">
                <wp:posOffset>116553</wp:posOffset>
              </wp:positionV>
              <wp:extent cx="2070100" cy="181610"/>
              <wp:effectExtent l="0" t="0" r="6350" b="8890"/>
              <wp:wrapTight wrapText="bothSides">
                <wp:wrapPolygon edited="0">
                  <wp:start x="0" y="0"/>
                  <wp:lineTo x="0" y="20392"/>
                  <wp:lineTo x="21467" y="20392"/>
                  <wp:lineTo x="21467" y="0"/>
                  <wp:lineTo x="0" y="0"/>
                </wp:wrapPolygon>
              </wp:wrapTight>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0" cy="181610"/>
                      </a:xfrm>
                      <a:prstGeom prst="rect">
                        <a:avLst/>
                      </a:prstGeom>
                      <a:solidFill>
                        <a:srgbClr val="FFFFFF"/>
                      </a:solidFill>
                      <a:ln w="9525">
                        <a:noFill/>
                        <a:miter lim="800000"/>
                        <a:headEnd/>
                        <a:tailEnd/>
                      </a:ln>
                    </wps:spPr>
                    <wps:txbx>
                      <w:txbxContent>
                        <w:p w14:paraId="1CC8B83B" w14:textId="77777777" w:rsidR="00987F03" w:rsidRDefault="00987F03" w:rsidP="00987F03">
                          <w:pPr>
                            <w:pStyle w:val="Bildunterschriftlight"/>
                          </w:pPr>
                          <w:r>
                            <w:t xml:space="preserve">Page </w:t>
                          </w:r>
                          <w:r>
                            <w:fldChar w:fldCharType="begin"/>
                          </w:r>
                          <w:r>
                            <w:instrText xml:space="preserve"> PAGE </w:instrText>
                          </w:r>
                          <w:r>
                            <w:fldChar w:fldCharType="separate"/>
                          </w:r>
                          <w:r>
                            <w:t>1</w:t>
                          </w:r>
                          <w:r>
                            <w:fldChar w:fldCharType="end"/>
                          </w:r>
                          <w:r>
                            <w:t xml:space="preserve"> | </w:t>
                          </w:r>
                          <w:fldSimple w:instr=" NUMPAGES ">
                            <w:r>
                              <w:t>1</w:t>
                            </w:r>
                          </w:fldSimple>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3AFD9D" id="_x0000_t202" coordsize="21600,21600" o:spt="202" path="m,l,21600r21600,l21600,xe">
              <v:stroke joinstyle="miter"/>
              <v:path gradientshapeok="t" o:connecttype="rect"/>
            </v:shapetype>
            <v:shape id="Textfeld 217" o:spid="_x0000_s1026" type="#_x0000_t202" style="position:absolute;margin-left:431.85pt;margin-top:9.2pt;width:163pt;height:14.3pt;z-index:-251651584;visibility:visible;mso-wrap-style:square;mso-width-percent:0;mso-height-percent:0;mso-wrap-distance-left:9pt;mso-wrap-distance-top:3.6pt;mso-wrap-distance-right:9pt;mso-wrap-distance-bottom:3.6pt;mso-position-horizontal:absolute;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" stroked="f">
              <v:textbox inset="0,0,0,0">
                <w:txbxContent>
                  <w:p w14:paraId="1CC8B83B" w14:textId="77777777" w:rsidR="00987F03" w:rsidRDefault="00987F03" w:rsidP="00987F03">
                    <w:pPr>
                      <w:pStyle w:val="Bildunterschriftlight"/>
                    </w:pPr>
                    <w:r>
                      <w:t xml:space="preserve">Page </w:t>
                    </w:r>
                    <w:r>
                      <w:fldChar w:fldCharType="begin"/>
                    </w:r>
                    <w:r>
                      <w:instrText xml:space="preserve"> PAGE </w:instrText>
                    </w:r>
                    <w:r>
                      <w:fldChar w:fldCharType="separate"/>
                    </w:r>
                    <w:r>
                      <w:t>1</w:t>
                    </w:r>
                    <w:r>
                      <w:fldChar w:fldCharType="end"/>
                    </w:r>
                    <w:r>
                      <w:t xml:space="preserve"> | </w:t>
                    </w:r>
                    <w:r w:rsidR="00BF598C">
                      <w:fldChar w:fldCharType="begin"/>
                    </w:r>
                    <w:r w:rsidR="00BF598C">
                      <w:instrText xml:space="preserve"> NUMPAGES </w:instrText>
                    </w:r>
                    <w:r w:rsidR="00BF598C">
                      <w:fldChar w:fldCharType="separate"/>
                    </w:r>
                    <w:r>
                      <w:t>1</w:t>
                    </w:r>
                    <w:r w:rsidR="00BF598C">
                      <w:fldChar w:fldCharType="end"/>
                    </w:r>
                  </w:p>
                </w:txbxContent>
              </v:textbox>
              <w10:wrap type="tight"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5F5C" w14:textId="77777777" w:rsidR="00F908FD" w:rsidRDefault="00F908FD" w:rsidP="005B472D">
      <w:r>
        <w:separator/>
      </w:r>
    </w:p>
    <w:p w14:paraId="7EABF3D5" w14:textId="77777777" w:rsidR="00F908FD" w:rsidRDefault="00F908FD" w:rsidP="005B472D"/>
  </w:footnote>
  <w:footnote w:type="continuationSeparator" w:id="0">
    <w:p w14:paraId="571EAE23" w14:textId="77777777" w:rsidR="00F908FD" w:rsidRDefault="00F908FD" w:rsidP="005B472D">
      <w:r>
        <w:continuationSeparator/>
      </w:r>
    </w:p>
    <w:p w14:paraId="4F0B5A51" w14:textId="77777777" w:rsidR="00F908FD" w:rsidRDefault="00F908FD" w:rsidP="005B4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1AD6" w14:textId="18CB5E72" w:rsidR="00884570" w:rsidRPr="001033A2" w:rsidRDefault="00184DA4" w:rsidP="001033A2">
    <w:pPr>
      <w:pStyle w:val="Kopfzeile1"/>
    </w:pPr>
    <w:r>
      <w:rPr>
        <w:noProof/>
      </w:rPr>
      <w:drawing>
        <wp:anchor distT="0" distB="0" distL="114935" distR="114935" simplePos="0" relativeHeight="251662848" behindDoc="0" locked="0" layoutInCell="1" allowOverlap="1" wp14:anchorId="23833A82" wp14:editId="7C68474B">
          <wp:simplePos x="0" y="0"/>
          <wp:positionH relativeFrom="page">
            <wp:posOffset>5561965</wp:posOffset>
          </wp:positionH>
          <wp:positionV relativeFrom="page">
            <wp:posOffset>379095</wp:posOffset>
          </wp:positionV>
          <wp:extent cx="1047115" cy="543560"/>
          <wp:effectExtent l="0" t="0" r="635" b="8890"/>
          <wp:wrapSquare wrapText="bothSides"/>
          <wp:docPr id="2"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 28"/>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7115" cy="543560"/>
                  </a:xfrm>
                  <a:prstGeom prst="rect">
                    <a:avLst/>
                  </a:prstGeom>
                  <a:noFill/>
                  <a:ln>
                    <a:noFill/>
                  </a:ln>
                </pic:spPr>
              </pic:pic>
            </a:graphicData>
          </a:graphic>
          <wp14:sizeRelH relativeFrom="page">
            <wp14:pctWidth>0</wp14:pctWidth>
          </wp14:sizeRelH>
          <wp14:sizeRelV relativeFrom="page">
            <wp14:pctHeight>0</wp14:pctHeight>
          </wp14:sizeRelV>
        </wp:anchor>
      </w:drawing>
    </w:r>
    <w:fldSimple w:instr=" TITLE   \* MERGEFORMAT ">
      <w:r w:rsidR="00800245">
        <w:t>Press release</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ascii="Symbol" w:hAnsi="Symbol" w:hint="default"/>
      </w:rPr>
    </w:lvl>
  </w:abstractNum>
  <w:num w:numId="1">
    <w:abstractNumId w:val="7"/>
  </w:num>
  <w:num w:numId="2">
    <w:abstractNumId w:val="5"/>
  </w:num>
  <w:num w:numId="3">
    <w:abstractNumId w:val="4"/>
  </w:num>
  <w:num w:numId="4">
    <w:abstractNumId w:val="0"/>
  </w:num>
  <w:num w:numId="5">
    <w:abstractNumId w:val="1"/>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7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72D"/>
    <w:rsid w:val="000002A0"/>
    <w:rsid w:val="00000A10"/>
    <w:rsid w:val="00002872"/>
    <w:rsid w:val="00003903"/>
    <w:rsid w:val="00011D5E"/>
    <w:rsid w:val="00014709"/>
    <w:rsid w:val="00016212"/>
    <w:rsid w:val="000260D3"/>
    <w:rsid w:val="00037579"/>
    <w:rsid w:val="000425BC"/>
    <w:rsid w:val="000447D8"/>
    <w:rsid w:val="00047726"/>
    <w:rsid w:val="00052A36"/>
    <w:rsid w:val="00052C3C"/>
    <w:rsid w:val="00054B30"/>
    <w:rsid w:val="000601F1"/>
    <w:rsid w:val="00061AC4"/>
    <w:rsid w:val="00064BAB"/>
    <w:rsid w:val="000671EB"/>
    <w:rsid w:val="000718FB"/>
    <w:rsid w:val="00073340"/>
    <w:rsid w:val="000779A8"/>
    <w:rsid w:val="000836DE"/>
    <w:rsid w:val="000873E2"/>
    <w:rsid w:val="0009506D"/>
    <w:rsid w:val="000977D7"/>
    <w:rsid w:val="00097F9F"/>
    <w:rsid w:val="000A140B"/>
    <w:rsid w:val="000A2BA1"/>
    <w:rsid w:val="000A3818"/>
    <w:rsid w:val="000A4796"/>
    <w:rsid w:val="000B5BAB"/>
    <w:rsid w:val="000C0877"/>
    <w:rsid w:val="000C0C02"/>
    <w:rsid w:val="000C49C5"/>
    <w:rsid w:val="000C613F"/>
    <w:rsid w:val="000C789A"/>
    <w:rsid w:val="000D69F0"/>
    <w:rsid w:val="000D7C86"/>
    <w:rsid w:val="000E1087"/>
    <w:rsid w:val="000E153E"/>
    <w:rsid w:val="000E3682"/>
    <w:rsid w:val="000E4F0D"/>
    <w:rsid w:val="000E5234"/>
    <w:rsid w:val="000E7966"/>
    <w:rsid w:val="000F4685"/>
    <w:rsid w:val="000F63F9"/>
    <w:rsid w:val="000F64D8"/>
    <w:rsid w:val="000F707D"/>
    <w:rsid w:val="00103133"/>
    <w:rsid w:val="001033A2"/>
    <w:rsid w:val="00106A7E"/>
    <w:rsid w:val="00112CA1"/>
    <w:rsid w:val="001133DE"/>
    <w:rsid w:val="0011612A"/>
    <w:rsid w:val="00117506"/>
    <w:rsid w:val="00117630"/>
    <w:rsid w:val="00120481"/>
    <w:rsid w:val="00126054"/>
    <w:rsid w:val="001261A1"/>
    <w:rsid w:val="00137427"/>
    <w:rsid w:val="00137644"/>
    <w:rsid w:val="001379EA"/>
    <w:rsid w:val="0014066A"/>
    <w:rsid w:val="001436D3"/>
    <w:rsid w:val="00143F02"/>
    <w:rsid w:val="00151267"/>
    <w:rsid w:val="00153324"/>
    <w:rsid w:val="00154CF4"/>
    <w:rsid w:val="00156A9C"/>
    <w:rsid w:val="00157516"/>
    <w:rsid w:val="001619C5"/>
    <w:rsid w:val="00171A62"/>
    <w:rsid w:val="001756AE"/>
    <w:rsid w:val="0017733F"/>
    <w:rsid w:val="00180429"/>
    <w:rsid w:val="001820B6"/>
    <w:rsid w:val="001835C3"/>
    <w:rsid w:val="00184DA4"/>
    <w:rsid w:val="001871E2"/>
    <w:rsid w:val="0019135E"/>
    <w:rsid w:val="00191CB6"/>
    <w:rsid w:val="0019291F"/>
    <w:rsid w:val="00195D98"/>
    <w:rsid w:val="001A0D3B"/>
    <w:rsid w:val="001A5530"/>
    <w:rsid w:val="001A61E5"/>
    <w:rsid w:val="001A70BE"/>
    <w:rsid w:val="001B4D12"/>
    <w:rsid w:val="001B5DC3"/>
    <w:rsid w:val="001B74BE"/>
    <w:rsid w:val="001C257A"/>
    <w:rsid w:val="001C3A63"/>
    <w:rsid w:val="001C3EC6"/>
    <w:rsid w:val="001C7BC1"/>
    <w:rsid w:val="001D6D55"/>
    <w:rsid w:val="001E029A"/>
    <w:rsid w:val="001E2DFD"/>
    <w:rsid w:val="001E360A"/>
    <w:rsid w:val="001E367F"/>
    <w:rsid w:val="001E6161"/>
    <w:rsid w:val="001F3E53"/>
    <w:rsid w:val="001F60EE"/>
    <w:rsid w:val="001F7C32"/>
    <w:rsid w:val="001F7F35"/>
    <w:rsid w:val="002022D9"/>
    <w:rsid w:val="0020478D"/>
    <w:rsid w:val="00207287"/>
    <w:rsid w:val="00222374"/>
    <w:rsid w:val="00224794"/>
    <w:rsid w:val="002250C8"/>
    <w:rsid w:val="00227FBA"/>
    <w:rsid w:val="00235971"/>
    <w:rsid w:val="0023648B"/>
    <w:rsid w:val="002403C7"/>
    <w:rsid w:val="00242C2D"/>
    <w:rsid w:val="002434E9"/>
    <w:rsid w:val="002475E8"/>
    <w:rsid w:val="00260187"/>
    <w:rsid w:val="002615B1"/>
    <w:rsid w:val="002637C5"/>
    <w:rsid w:val="00263C5A"/>
    <w:rsid w:val="00264CD6"/>
    <w:rsid w:val="00270C7E"/>
    <w:rsid w:val="00271434"/>
    <w:rsid w:val="002727BB"/>
    <w:rsid w:val="00275584"/>
    <w:rsid w:val="00276C6C"/>
    <w:rsid w:val="00281258"/>
    <w:rsid w:val="0028246C"/>
    <w:rsid w:val="00284BB8"/>
    <w:rsid w:val="00293A9D"/>
    <w:rsid w:val="002A655D"/>
    <w:rsid w:val="002B1961"/>
    <w:rsid w:val="002B6268"/>
    <w:rsid w:val="002B74D9"/>
    <w:rsid w:val="002C04A3"/>
    <w:rsid w:val="002C0EF8"/>
    <w:rsid w:val="002C1040"/>
    <w:rsid w:val="002C19A8"/>
    <w:rsid w:val="002C2360"/>
    <w:rsid w:val="002D0F7A"/>
    <w:rsid w:val="002D3D07"/>
    <w:rsid w:val="002E28EB"/>
    <w:rsid w:val="002E5709"/>
    <w:rsid w:val="002F2C2F"/>
    <w:rsid w:val="00300705"/>
    <w:rsid w:val="00304747"/>
    <w:rsid w:val="0030698F"/>
    <w:rsid w:val="00306AB0"/>
    <w:rsid w:val="00310645"/>
    <w:rsid w:val="003124A3"/>
    <w:rsid w:val="00313FBC"/>
    <w:rsid w:val="003167AD"/>
    <w:rsid w:val="00316F38"/>
    <w:rsid w:val="003245E4"/>
    <w:rsid w:val="003277A5"/>
    <w:rsid w:val="00327AE6"/>
    <w:rsid w:val="00332245"/>
    <w:rsid w:val="0033554B"/>
    <w:rsid w:val="00335D94"/>
    <w:rsid w:val="00340A0B"/>
    <w:rsid w:val="003520F2"/>
    <w:rsid w:val="003522C6"/>
    <w:rsid w:val="0035246F"/>
    <w:rsid w:val="003600EB"/>
    <w:rsid w:val="00361A10"/>
    <w:rsid w:val="0036346F"/>
    <w:rsid w:val="0036725D"/>
    <w:rsid w:val="00367D95"/>
    <w:rsid w:val="00372129"/>
    <w:rsid w:val="003760DC"/>
    <w:rsid w:val="00380ED4"/>
    <w:rsid w:val="0038329F"/>
    <w:rsid w:val="003900D8"/>
    <w:rsid w:val="003904A7"/>
    <w:rsid w:val="003922ED"/>
    <w:rsid w:val="003964F2"/>
    <w:rsid w:val="003A5AA2"/>
    <w:rsid w:val="003A79BC"/>
    <w:rsid w:val="003B10A3"/>
    <w:rsid w:val="003B21DD"/>
    <w:rsid w:val="003B2ACF"/>
    <w:rsid w:val="003B339E"/>
    <w:rsid w:val="003B4B58"/>
    <w:rsid w:val="003C3467"/>
    <w:rsid w:val="003C4822"/>
    <w:rsid w:val="003C4F4F"/>
    <w:rsid w:val="003C59E3"/>
    <w:rsid w:val="003D05C4"/>
    <w:rsid w:val="003D3C14"/>
    <w:rsid w:val="003E13DC"/>
    <w:rsid w:val="003E2907"/>
    <w:rsid w:val="003E6D5F"/>
    <w:rsid w:val="003F10CF"/>
    <w:rsid w:val="003F1FE1"/>
    <w:rsid w:val="003F7EFD"/>
    <w:rsid w:val="0040061B"/>
    <w:rsid w:val="0040135F"/>
    <w:rsid w:val="00401478"/>
    <w:rsid w:val="00401951"/>
    <w:rsid w:val="00404554"/>
    <w:rsid w:val="00406DBB"/>
    <w:rsid w:val="00411A2D"/>
    <w:rsid w:val="00413547"/>
    <w:rsid w:val="00416D81"/>
    <w:rsid w:val="00426FD0"/>
    <w:rsid w:val="00430422"/>
    <w:rsid w:val="0044094D"/>
    <w:rsid w:val="0044104B"/>
    <w:rsid w:val="00446199"/>
    <w:rsid w:val="00450DF0"/>
    <w:rsid w:val="00451B4F"/>
    <w:rsid w:val="00452FA6"/>
    <w:rsid w:val="004642DA"/>
    <w:rsid w:val="00467834"/>
    <w:rsid w:val="00470F6C"/>
    <w:rsid w:val="00477A77"/>
    <w:rsid w:val="004815B7"/>
    <w:rsid w:val="004849B2"/>
    <w:rsid w:val="00490354"/>
    <w:rsid w:val="004911C4"/>
    <w:rsid w:val="004A2469"/>
    <w:rsid w:val="004A5DA6"/>
    <w:rsid w:val="004A6CEC"/>
    <w:rsid w:val="004B51EC"/>
    <w:rsid w:val="004B7D43"/>
    <w:rsid w:val="004B7F00"/>
    <w:rsid w:val="004C0009"/>
    <w:rsid w:val="004C266D"/>
    <w:rsid w:val="004C35C6"/>
    <w:rsid w:val="004D16AA"/>
    <w:rsid w:val="004D3CF8"/>
    <w:rsid w:val="004D628E"/>
    <w:rsid w:val="004D7001"/>
    <w:rsid w:val="004E3747"/>
    <w:rsid w:val="004E4E41"/>
    <w:rsid w:val="004E5961"/>
    <w:rsid w:val="004E64B3"/>
    <w:rsid w:val="004F0A7E"/>
    <w:rsid w:val="004F1482"/>
    <w:rsid w:val="0050047E"/>
    <w:rsid w:val="00506FCA"/>
    <w:rsid w:val="00515523"/>
    <w:rsid w:val="00524C7F"/>
    <w:rsid w:val="00524FA1"/>
    <w:rsid w:val="00527EFB"/>
    <w:rsid w:val="0053193F"/>
    <w:rsid w:val="005340C6"/>
    <w:rsid w:val="00536067"/>
    <w:rsid w:val="0053662E"/>
    <w:rsid w:val="0053676C"/>
    <w:rsid w:val="005405F2"/>
    <w:rsid w:val="00542C55"/>
    <w:rsid w:val="00545486"/>
    <w:rsid w:val="00545CEC"/>
    <w:rsid w:val="00547F4E"/>
    <w:rsid w:val="00550B96"/>
    <w:rsid w:val="0055416C"/>
    <w:rsid w:val="00555E3F"/>
    <w:rsid w:val="00555E6C"/>
    <w:rsid w:val="00560BF8"/>
    <w:rsid w:val="00561566"/>
    <w:rsid w:val="005635DF"/>
    <w:rsid w:val="00567E2D"/>
    <w:rsid w:val="00572C7E"/>
    <w:rsid w:val="00573039"/>
    <w:rsid w:val="00573DE5"/>
    <w:rsid w:val="00577025"/>
    <w:rsid w:val="00583A29"/>
    <w:rsid w:val="00586711"/>
    <w:rsid w:val="00595FCB"/>
    <w:rsid w:val="005A0E53"/>
    <w:rsid w:val="005A5051"/>
    <w:rsid w:val="005A6DDA"/>
    <w:rsid w:val="005B3BF0"/>
    <w:rsid w:val="005B472D"/>
    <w:rsid w:val="005B5376"/>
    <w:rsid w:val="005B7CC8"/>
    <w:rsid w:val="005C2D02"/>
    <w:rsid w:val="005C50BC"/>
    <w:rsid w:val="005C582A"/>
    <w:rsid w:val="005C7847"/>
    <w:rsid w:val="005D014F"/>
    <w:rsid w:val="005D0183"/>
    <w:rsid w:val="005D208A"/>
    <w:rsid w:val="005D2B73"/>
    <w:rsid w:val="005D5422"/>
    <w:rsid w:val="005D75E1"/>
    <w:rsid w:val="005E0E3C"/>
    <w:rsid w:val="005E1625"/>
    <w:rsid w:val="005E5E4B"/>
    <w:rsid w:val="005F071A"/>
    <w:rsid w:val="00601E1D"/>
    <w:rsid w:val="0060412C"/>
    <w:rsid w:val="006112F1"/>
    <w:rsid w:val="006143F5"/>
    <w:rsid w:val="0061799C"/>
    <w:rsid w:val="00620D4B"/>
    <w:rsid w:val="00621FFB"/>
    <w:rsid w:val="006347F7"/>
    <w:rsid w:val="006349B5"/>
    <w:rsid w:val="00643A85"/>
    <w:rsid w:val="00643DF7"/>
    <w:rsid w:val="0065038B"/>
    <w:rsid w:val="00651D2C"/>
    <w:rsid w:val="00655B4C"/>
    <w:rsid w:val="00656ED6"/>
    <w:rsid w:val="00660B4A"/>
    <w:rsid w:val="00663C48"/>
    <w:rsid w:val="00664F14"/>
    <w:rsid w:val="00666311"/>
    <w:rsid w:val="00677044"/>
    <w:rsid w:val="00677203"/>
    <w:rsid w:val="00683723"/>
    <w:rsid w:val="006936C4"/>
    <w:rsid w:val="00694BA1"/>
    <w:rsid w:val="006A1457"/>
    <w:rsid w:val="006A17F1"/>
    <w:rsid w:val="006A2408"/>
    <w:rsid w:val="006A57CF"/>
    <w:rsid w:val="006A64B9"/>
    <w:rsid w:val="006B301F"/>
    <w:rsid w:val="006B77AF"/>
    <w:rsid w:val="006C1978"/>
    <w:rsid w:val="006C38EC"/>
    <w:rsid w:val="006C4551"/>
    <w:rsid w:val="006C4D4C"/>
    <w:rsid w:val="006C5393"/>
    <w:rsid w:val="006C58CF"/>
    <w:rsid w:val="006C75C2"/>
    <w:rsid w:val="006C7EC2"/>
    <w:rsid w:val="006D5D31"/>
    <w:rsid w:val="006D6221"/>
    <w:rsid w:val="006E1431"/>
    <w:rsid w:val="006F0DCB"/>
    <w:rsid w:val="006F4688"/>
    <w:rsid w:val="006F7503"/>
    <w:rsid w:val="00703BE4"/>
    <w:rsid w:val="0070423E"/>
    <w:rsid w:val="007064F1"/>
    <w:rsid w:val="007115AC"/>
    <w:rsid w:val="00713274"/>
    <w:rsid w:val="00717ACD"/>
    <w:rsid w:val="00720639"/>
    <w:rsid w:val="0072080D"/>
    <w:rsid w:val="00722D41"/>
    <w:rsid w:val="0072454E"/>
    <w:rsid w:val="0073545C"/>
    <w:rsid w:val="007440B1"/>
    <w:rsid w:val="00745943"/>
    <w:rsid w:val="00747365"/>
    <w:rsid w:val="00754774"/>
    <w:rsid w:val="00755227"/>
    <w:rsid w:val="00761C83"/>
    <w:rsid w:val="00764590"/>
    <w:rsid w:val="00764F26"/>
    <w:rsid w:val="00766F8D"/>
    <w:rsid w:val="00770EC9"/>
    <w:rsid w:val="00770EF0"/>
    <w:rsid w:val="007740CA"/>
    <w:rsid w:val="00776651"/>
    <w:rsid w:val="00776D5D"/>
    <w:rsid w:val="00785C75"/>
    <w:rsid w:val="007923E1"/>
    <w:rsid w:val="007936BF"/>
    <w:rsid w:val="007947B2"/>
    <w:rsid w:val="007947DF"/>
    <w:rsid w:val="00794FF7"/>
    <w:rsid w:val="00795DCD"/>
    <w:rsid w:val="007A4D20"/>
    <w:rsid w:val="007A4F22"/>
    <w:rsid w:val="007B02AD"/>
    <w:rsid w:val="007B1211"/>
    <w:rsid w:val="007B3D41"/>
    <w:rsid w:val="007B6354"/>
    <w:rsid w:val="007B7E2F"/>
    <w:rsid w:val="007C017B"/>
    <w:rsid w:val="007C01A3"/>
    <w:rsid w:val="007C1193"/>
    <w:rsid w:val="007C1C34"/>
    <w:rsid w:val="007C1D37"/>
    <w:rsid w:val="007C3305"/>
    <w:rsid w:val="007C5191"/>
    <w:rsid w:val="007C51BD"/>
    <w:rsid w:val="007C72D7"/>
    <w:rsid w:val="007D60BF"/>
    <w:rsid w:val="007D744E"/>
    <w:rsid w:val="007D77C1"/>
    <w:rsid w:val="007E2209"/>
    <w:rsid w:val="007E3D04"/>
    <w:rsid w:val="007E49CC"/>
    <w:rsid w:val="007E5DE6"/>
    <w:rsid w:val="007E5E51"/>
    <w:rsid w:val="007E66DB"/>
    <w:rsid w:val="007E7566"/>
    <w:rsid w:val="007F3A42"/>
    <w:rsid w:val="007F4309"/>
    <w:rsid w:val="007F7DEC"/>
    <w:rsid w:val="00800245"/>
    <w:rsid w:val="00801D5E"/>
    <w:rsid w:val="008100B9"/>
    <w:rsid w:val="00812A34"/>
    <w:rsid w:val="00816199"/>
    <w:rsid w:val="0082219F"/>
    <w:rsid w:val="0083067C"/>
    <w:rsid w:val="00831210"/>
    <w:rsid w:val="00834A18"/>
    <w:rsid w:val="008401F0"/>
    <w:rsid w:val="00841335"/>
    <w:rsid w:val="00847A65"/>
    <w:rsid w:val="008513B0"/>
    <w:rsid w:val="00851475"/>
    <w:rsid w:val="008518E3"/>
    <w:rsid w:val="00855303"/>
    <w:rsid w:val="00871938"/>
    <w:rsid w:val="0087632B"/>
    <w:rsid w:val="008778E7"/>
    <w:rsid w:val="00880FB4"/>
    <w:rsid w:val="00883877"/>
    <w:rsid w:val="00884570"/>
    <w:rsid w:val="008862F2"/>
    <w:rsid w:val="00895D62"/>
    <w:rsid w:val="008A32F5"/>
    <w:rsid w:val="008A47F5"/>
    <w:rsid w:val="008A6972"/>
    <w:rsid w:val="008B4791"/>
    <w:rsid w:val="008B6CBE"/>
    <w:rsid w:val="008C4382"/>
    <w:rsid w:val="008C4762"/>
    <w:rsid w:val="008C719E"/>
    <w:rsid w:val="008D07DE"/>
    <w:rsid w:val="008D0A1B"/>
    <w:rsid w:val="008D7C6E"/>
    <w:rsid w:val="008E4202"/>
    <w:rsid w:val="008E53FE"/>
    <w:rsid w:val="008E697A"/>
    <w:rsid w:val="008E79C8"/>
    <w:rsid w:val="008F6484"/>
    <w:rsid w:val="008F6570"/>
    <w:rsid w:val="008F6ACD"/>
    <w:rsid w:val="009006D4"/>
    <w:rsid w:val="00906748"/>
    <w:rsid w:val="00914DC2"/>
    <w:rsid w:val="00915B16"/>
    <w:rsid w:val="00915C19"/>
    <w:rsid w:val="00926D6E"/>
    <w:rsid w:val="00930138"/>
    <w:rsid w:val="00937399"/>
    <w:rsid w:val="00940C6D"/>
    <w:rsid w:val="009442E3"/>
    <w:rsid w:val="0094484F"/>
    <w:rsid w:val="0094546F"/>
    <w:rsid w:val="00951D96"/>
    <w:rsid w:val="00952A51"/>
    <w:rsid w:val="00953880"/>
    <w:rsid w:val="00954F0C"/>
    <w:rsid w:val="00955A8F"/>
    <w:rsid w:val="009562CD"/>
    <w:rsid w:val="0096038F"/>
    <w:rsid w:val="00965985"/>
    <w:rsid w:val="00967A75"/>
    <w:rsid w:val="0097082B"/>
    <w:rsid w:val="00971682"/>
    <w:rsid w:val="00975135"/>
    <w:rsid w:val="00976CE2"/>
    <w:rsid w:val="00977630"/>
    <w:rsid w:val="00977937"/>
    <w:rsid w:val="00982979"/>
    <w:rsid w:val="00983EB6"/>
    <w:rsid w:val="0098407D"/>
    <w:rsid w:val="00987F03"/>
    <w:rsid w:val="00990B4A"/>
    <w:rsid w:val="00990DBB"/>
    <w:rsid w:val="00991439"/>
    <w:rsid w:val="009940D5"/>
    <w:rsid w:val="009A7A90"/>
    <w:rsid w:val="009B013D"/>
    <w:rsid w:val="009B37B5"/>
    <w:rsid w:val="009B5158"/>
    <w:rsid w:val="009B6114"/>
    <w:rsid w:val="009C0BD5"/>
    <w:rsid w:val="009C2434"/>
    <w:rsid w:val="009C4CD2"/>
    <w:rsid w:val="009D19A6"/>
    <w:rsid w:val="009D3E22"/>
    <w:rsid w:val="009D6E6F"/>
    <w:rsid w:val="009E0417"/>
    <w:rsid w:val="009E0F70"/>
    <w:rsid w:val="009E0F96"/>
    <w:rsid w:val="009E4316"/>
    <w:rsid w:val="009F30B2"/>
    <w:rsid w:val="009F43D0"/>
    <w:rsid w:val="00A12998"/>
    <w:rsid w:val="00A13131"/>
    <w:rsid w:val="00A274E9"/>
    <w:rsid w:val="00A32E7C"/>
    <w:rsid w:val="00A45AD4"/>
    <w:rsid w:val="00A46089"/>
    <w:rsid w:val="00A53C13"/>
    <w:rsid w:val="00A60F7F"/>
    <w:rsid w:val="00A62959"/>
    <w:rsid w:val="00A64942"/>
    <w:rsid w:val="00A70560"/>
    <w:rsid w:val="00A71435"/>
    <w:rsid w:val="00A714FF"/>
    <w:rsid w:val="00A75E2F"/>
    <w:rsid w:val="00A80755"/>
    <w:rsid w:val="00A827B1"/>
    <w:rsid w:val="00A84387"/>
    <w:rsid w:val="00A86963"/>
    <w:rsid w:val="00A87D6A"/>
    <w:rsid w:val="00A90B49"/>
    <w:rsid w:val="00A9112B"/>
    <w:rsid w:val="00A9401D"/>
    <w:rsid w:val="00A94209"/>
    <w:rsid w:val="00A9718D"/>
    <w:rsid w:val="00AA0153"/>
    <w:rsid w:val="00AA1518"/>
    <w:rsid w:val="00AA1A79"/>
    <w:rsid w:val="00AA42B6"/>
    <w:rsid w:val="00AA48A1"/>
    <w:rsid w:val="00AA54F9"/>
    <w:rsid w:val="00AB1725"/>
    <w:rsid w:val="00AB3B1B"/>
    <w:rsid w:val="00AC3D2D"/>
    <w:rsid w:val="00AC49C9"/>
    <w:rsid w:val="00AC5C61"/>
    <w:rsid w:val="00AD0F16"/>
    <w:rsid w:val="00AD23EF"/>
    <w:rsid w:val="00AD28BC"/>
    <w:rsid w:val="00AE14BF"/>
    <w:rsid w:val="00AE55AA"/>
    <w:rsid w:val="00AE5C0A"/>
    <w:rsid w:val="00AE6F18"/>
    <w:rsid w:val="00AE712C"/>
    <w:rsid w:val="00AE7943"/>
    <w:rsid w:val="00AF2BCA"/>
    <w:rsid w:val="00AF591A"/>
    <w:rsid w:val="00AF7437"/>
    <w:rsid w:val="00B006A0"/>
    <w:rsid w:val="00B038FB"/>
    <w:rsid w:val="00B0442B"/>
    <w:rsid w:val="00B337A0"/>
    <w:rsid w:val="00B35B9A"/>
    <w:rsid w:val="00B4507F"/>
    <w:rsid w:val="00B47D6A"/>
    <w:rsid w:val="00B50F93"/>
    <w:rsid w:val="00B55A32"/>
    <w:rsid w:val="00B55FD9"/>
    <w:rsid w:val="00B609C6"/>
    <w:rsid w:val="00B65DDD"/>
    <w:rsid w:val="00B66F89"/>
    <w:rsid w:val="00B73969"/>
    <w:rsid w:val="00B768BE"/>
    <w:rsid w:val="00B8091D"/>
    <w:rsid w:val="00B85A58"/>
    <w:rsid w:val="00B85BBA"/>
    <w:rsid w:val="00B92D2E"/>
    <w:rsid w:val="00B95553"/>
    <w:rsid w:val="00B97441"/>
    <w:rsid w:val="00B9770D"/>
    <w:rsid w:val="00B97FE6"/>
    <w:rsid w:val="00BA2BE2"/>
    <w:rsid w:val="00BA5C1F"/>
    <w:rsid w:val="00BB0C5F"/>
    <w:rsid w:val="00BB2FFE"/>
    <w:rsid w:val="00BB6222"/>
    <w:rsid w:val="00BB7205"/>
    <w:rsid w:val="00BC2657"/>
    <w:rsid w:val="00BC60FE"/>
    <w:rsid w:val="00BE1C1D"/>
    <w:rsid w:val="00BE6DE9"/>
    <w:rsid w:val="00BF1CC3"/>
    <w:rsid w:val="00BF331B"/>
    <w:rsid w:val="00BF3971"/>
    <w:rsid w:val="00BF4570"/>
    <w:rsid w:val="00BF7840"/>
    <w:rsid w:val="00C01167"/>
    <w:rsid w:val="00C01E8E"/>
    <w:rsid w:val="00C03D47"/>
    <w:rsid w:val="00C0538A"/>
    <w:rsid w:val="00C11EA9"/>
    <w:rsid w:val="00C12A06"/>
    <w:rsid w:val="00C1598A"/>
    <w:rsid w:val="00C176F0"/>
    <w:rsid w:val="00C225D2"/>
    <w:rsid w:val="00C22B84"/>
    <w:rsid w:val="00C23364"/>
    <w:rsid w:val="00C24C2C"/>
    <w:rsid w:val="00C25511"/>
    <w:rsid w:val="00C265C3"/>
    <w:rsid w:val="00C3198E"/>
    <w:rsid w:val="00C36C43"/>
    <w:rsid w:val="00C37809"/>
    <w:rsid w:val="00C37BE5"/>
    <w:rsid w:val="00C419C2"/>
    <w:rsid w:val="00C42EA2"/>
    <w:rsid w:val="00C45A0E"/>
    <w:rsid w:val="00C5379C"/>
    <w:rsid w:val="00C53DA3"/>
    <w:rsid w:val="00C553A3"/>
    <w:rsid w:val="00C60318"/>
    <w:rsid w:val="00C628F2"/>
    <w:rsid w:val="00C6318D"/>
    <w:rsid w:val="00C653B3"/>
    <w:rsid w:val="00C70C6F"/>
    <w:rsid w:val="00C70D34"/>
    <w:rsid w:val="00C70E3D"/>
    <w:rsid w:val="00C72134"/>
    <w:rsid w:val="00C74530"/>
    <w:rsid w:val="00C756B7"/>
    <w:rsid w:val="00C8681D"/>
    <w:rsid w:val="00C91217"/>
    <w:rsid w:val="00CA00AD"/>
    <w:rsid w:val="00CA3295"/>
    <w:rsid w:val="00CA360E"/>
    <w:rsid w:val="00CA6721"/>
    <w:rsid w:val="00CB4D9E"/>
    <w:rsid w:val="00CB6A5F"/>
    <w:rsid w:val="00CB7C2A"/>
    <w:rsid w:val="00CC1031"/>
    <w:rsid w:val="00CD00BE"/>
    <w:rsid w:val="00CD65D7"/>
    <w:rsid w:val="00CE2AE3"/>
    <w:rsid w:val="00CE3263"/>
    <w:rsid w:val="00CE331F"/>
    <w:rsid w:val="00CE3453"/>
    <w:rsid w:val="00CF3DE3"/>
    <w:rsid w:val="00CF44F4"/>
    <w:rsid w:val="00CF498F"/>
    <w:rsid w:val="00CF62D6"/>
    <w:rsid w:val="00CF7D7B"/>
    <w:rsid w:val="00CF7E15"/>
    <w:rsid w:val="00CF7EDF"/>
    <w:rsid w:val="00D020A7"/>
    <w:rsid w:val="00D03E72"/>
    <w:rsid w:val="00D06D43"/>
    <w:rsid w:val="00D16057"/>
    <w:rsid w:val="00D215F0"/>
    <w:rsid w:val="00D22F1A"/>
    <w:rsid w:val="00D236AF"/>
    <w:rsid w:val="00D25692"/>
    <w:rsid w:val="00D262E5"/>
    <w:rsid w:val="00D26450"/>
    <w:rsid w:val="00D33D85"/>
    <w:rsid w:val="00D342DC"/>
    <w:rsid w:val="00D36BD4"/>
    <w:rsid w:val="00D50974"/>
    <w:rsid w:val="00D50E5D"/>
    <w:rsid w:val="00D52D0C"/>
    <w:rsid w:val="00D55B24"/>
    <w:rsid w:val="00D569FF"/>
    <w:rsid w:val="00D57EE6"/>
    <w:rsid w:val="00D60505"/>
    <w:rsid w:val="00D61270"/>
    <w:rsid w:val="00D63040"/>
    <w:rsid w:val="00D641F8"/>
    <w:rsid w:val="00D678B8"/>
    <w:rsid w:val="00D73D1B"/>
    <w:rsid w:val="00D779A5"/>
    <w:rsid w:val="00D87B58"/>
    <w:rsid w:val="00D960BC"/>
    <w:rsid w:val="00D9712A"/>
    <w:rsid w:val="00DA1F61"/>
    <w:rsid w:val="00DA26E6"/>
    <w:rsid w:val="00DB07CD"/>
    <w:rsid w:val="00DB3708"/>
    <w:rsid w:val="00DB5091"/>
    <w:rsid w:val="00DC0A5B"/>
    <w:rsid w:val="00DC699E"/>
    <w:rsid w:val="00DD25C0"/>
    <w:rsid w:val="00DD2ADF"/>
    <w:rsid w:val="00DD426C"/>
    <w:rsid w:val="00DD5ADE"/>
    <w:rsid w:val="00DD62BF"/>
    <w:rsid w:val="00DD669C"/>
    <w:rsid w:val="00DD69BF"/>
    <w:rsid w:val="00DD6C12"/>
    <w:rsid w:val="00DD6F0F"/>
    <w:rsid w:val="00DE25CF"/>
    <w:rsid w:val="00DE38AC"/>
    <w:rsid w:val="00DE5775"/>
    <w:rsid w:val="00DE6835"/>
    <w:rsid w:val="00DE6E4A"/>
    <w:rsid w:val="00DE7DFC"/>
    <w:rsid w:val="00DF1979"/>
    <w:rsid w:val="00DF367B"/>
    <w:rsid w:val="00E01D9B"/>
    <w:rsid w:val="00E04352"/>
    <w:rsid w:val="00E06EB0"/>
    <w:rsid w:val="00E07B50"/>
    <w:rsid w:val="00E12EC7"/>
    <w:rsid w:val="00E2039A"/>
    <w:rsid w:val="00E210DC"/>
    <w:rsid w:val="00E211C5"/>
    <w:rsid w:val="00E21B3B"/>
    <w:rsid w:val="00E24F4B"/>
    <w:rsid w:val="00E25FF9"/>
    <w:rsid w:val="00E26A86"/>
    <w:rsid w:val="00E30B11"/>
    <w:rsid w:val="00E30F58"/>
    <w:rsid w:val="00E33155"/>
    <w:rsid w:val="00E40E36"/>
    <w:rsid w:val="00E413D3"/>
    <w:rsid w:val="00E45049"/>
    <w:rsid w:val="00E5370C"/>
    <w:rsid w:val="00E54D58"/>
    <w:rsid w:val="00E567D7"/>
    <w:rsid w:val="00E62F05"/>
    <w:rsid w:val="00E64046"/>
    <w:rsid w:val="00E664FB"/>
    <w:rsid w:val="00E72A3D"/>
    <w:rsid w:val="00E7325F"/>
    <w:rsid w:val="00E7356B"/>
    <w:rsid w:val="00E758F0"/>
    <w:rsid w:val="00E80E52"/>
    <w:rsid w:val="00E815D8"/>
    <w:rsid w:val="00E83211"/>
    <w:rsid w:val="00E84FAF"/>
    <w:rsid w:val="00E93FD0"/>
    <w:rsid w:val="00EA5453"/>
    <w:rsid w:val="00EB2EE8"/>
    <w:rsid w:val="00EB50DF"/>
    <w:rsid w:val="00EB597D"/>
    <w:rsid w:val="00EB5A78"/>
    <w:rsid w:val="00EC3CE8"/>
    <w:rsid w:val="00EC5BC8"/>
    <w:rsid w:val="00EC628A"/>
    <w:rsid w:val="00EC7375"/>
    <w:rsid w:val="00ED0275"/>
    <w:rsid w:val="00ED33CB"/>
    <w:rsid w:val="00ED64C9"/>
    <w:rsid w:val="00EE5BAE"/>
    <w:rsid w:val="00EF49B9"/>
    <w:rsid w:val="00EF653C"/>
    <w:rsid w:val="00F00510"/>
    <w:rsid w:val="00F05CA1"/>
    <w:rsid w:val="00F06CAD"/>
    <w:rsid w:val="00F2338E"/>
    <w:rsid w:val="00F26330"/>
    <w:rsid w:val="00F33ADD"/>
    <w:rsid w:val="00F45813"/>
    <w:rsid w:val="00F51819"/>
    <w:rsid w:val="00F62570"/>
    <w:rsid w:val="00F63F1E"/>
    <w:rsid w:val="00F662DF"/>
    <w:rsid w:val="00F6761C"/>
    <w:rsid w:val="00F717B4"/>
    <w:rsid w:val="00F72AFF"/>
    <w:rsid w:val="00F737C4"/>
    <w:rsid w:val="00F73AB5"/>
    <w:rsid w:val="00F80305"/>
    <w:rsid w:val="00F82179"/>
    <w:rsid w:val="00F872FF"/>
    <w:rsid w:val="00F87545"/>
    <w:rsid w:val="00F87D77"/>
    <w:rsid w:val="00F908FD"/>
    <w:rsid w:val="00F963EC"/>
    <w:rsid w:val="00F9772C"/>
    <w:rsid w:val="00FA6164"/>
    <w:rsid w:val="00FA742C"/>
    <w:rsid w:val="00FA7A62"/>
    <w:rsid w:val="00FB2F86"/>
    <w:rsid w:val="00FB620E"/>
    <w:rsid w:val="00FC3A07"/>
    <w:rsid w:val="00FD0D50"/>
    <w:rsid w:val="00FD5999"/>
    <w:rsid w:val="00FD69BD"/>
    <w:rsid w:val="00FD6A54"/>
    <w:rsid w:val="00FE0A51"/>
    <w:rsid w:val="00FE5314"/>
    <w:rsid w:val="00FE740C"/>
    <w:rsid w:val="00FF0B35"/>
    <w:rsid w:val="00FF2C09"/>
    <w:rsid w:val="00FF4D90"/>
    <w:rsid w:val="00FF69E0"/>
    <w:rsid w:val="00FF6E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16CF63"/>
  <w15:chartTrackingRefBased/>
  <w15:docId w15:val="{AA8B8F59-7096-4EA4-B698-E979202A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5B472D"/>
    <w:pPr>
      <w:spacing w:after="120" w:line="360" w:lineRule="auto"/>
    </w:pPr>
    <w:rPr>
      <w:rFonts w:ascii="Arial" w:hAnsi="Arial"/>
      <w:bCs/>
      <w:szCs w:val="24"/>
      <w:lang w:eastAsia="ko-KR"/>
    </w:rPr>
  </w:style>
  <w:style w:type="paragraph" w:styleId="berschrift1">
    <w:name w:val="heading 1"/>
    <w:aliases w:val="Headline"/>
    <w:next w:val="berschrift2"/>
    <w:autoRedefine/>
    <w:qFormat/>
    <w:rsid w:val="000A140B"/>
    <w:pPr>
      <w:widowControl w:val="0"/>
      <w:spacing w:line="600" w:lineRule="exact"/>
      <w:outlineLvl w:val="0"/>
    </w:pPr>
    <w:rPr>
      <w:rFonts w:ascii="Arial" w:hAnsi="Arial" w:cs="Arial"/>
      <w:b/>
      <w:bCs/>
      <w:color w:val="000000"/>
      <w:kern w:val="32"/>
      <w:sz w:val="36"/>
      <w:szCs w:val="32"/>
      <w:lang w:eastAsia="ko-KR"/>
    </w:rPr>
  </w:style>
  <w:style w:type="paragraph" w:styleId="berschrift2">
    <w:name w:val="heading 2"/>
    <w:aliases w:val="Baustelle_Ort"/>
    <w:next w:val="Flietext"/>
    <w:link w:val="berschrift2Zchn"/>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5B472D"/>
    <w:pPr>
      <w:keepNext/>
      <w:tabs>
        <w:tab w:val="center" w:pos="3543"/>
      </w:tabs>
      <w:spacing w:before="240" w:line="360" w:lineRule="auto"/>
      <w:outlineLvl w:val="2"/>
    </w:pPr>
    <w:rPr>
      <w:rFonts w:ascii="Arial" w:eastAsia="Times New Roman" w:hAnsi="Arial" w:cs="Arial"/>
      <w:b/>
      <w:szCs w:val="22"/>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autoRedefine/>
    <w:rsid w:val="00906748"/>
    <w:pPr>
      <w:shd w:val="clear" w:color="auto" w:fill="FFFFFF"/>
    </w:pPr>
    <w:rPr>
      <w:rFonts w:eastAsia="Times New Roman" w:cs="Arial"/>
      <w:szCs w:val="20"/>
      <w:lang w:eastAsia="ja-JP"/>
    </w:rPr>
  </w:style>
  <w:style w:type="paragraph" w:customStyle="1" w:styleId="Kopfzeile1">
    <w:name w:val="Kopfzeile1"/>
    <w:next w:val="Kopfzeile2"/>
    <w:autoRedefine/>
    <w:rsid w:val="005B5376"/>
    <w:rPr>
      <w:rFonts w:ascii="Arial" w:hAnsi="Arial" w:cs="Arial"/>
      <w:sz w:val="36"/>
      <w:szCs w:val="24"/>
      <w:lang w:eastAsia="ko-KR"/>
    </w:rPr>
  </w:style>
  <w:style w:type="paragraph" w:customStyle="1" w:styleId="Kopfzeile2">
    <w:name w:val="Kopfzeile2"/>
    <w:autoRedefine/>
    <w:rsid w:val="00ED0275"/>
    <w:rPr>
      <w:rFonts w:ascii="Arial" w:hAnsi="Arial"/>
      <w:color w:val="808080"/>
      <w:sz w:val="36"/>
      <w:szCs w:val="24"/>
      <w:lang w:eastAsia="ko-KR"/>
    </w:rPr>
  </w:style>
  <w:style w:type="paragraph" w:customStyle="1" w:styleId="Bildunterschriftlight">
    <w:name w:val="Bildunterschrift_light"/>
    <w:autoRedefine/>
    <w:rsid w:val="00755227"/>
    <w:pPr>
      <w:spacing w:line="360" w:lineRule="auto"/>
    </w:pPr>
    <w:rPr>
      <w:rFonts w:ascii="Arial" w:hAnsi="Arial" w:cs="Arial"/>
      <w:sz w:val="15"/>
      <w:szCs w:val="22"/>
      <w:lang w:eastAsia="ko-KR"/>
    </w:rPr>
  </w:style>
  <w:style w:type="paragraph" w:customStyle="1" w:styleId="Bildunterschriftbold">
    <w:name w:val="Bildunterschrift_bold"/>
    <w:autoRedefine/>
    <w:rsid w:val="00755227"/>
    <w:pPr>
      <w:spacing w:line="360" w:lineRule="auto"/>
    </w:pPr>
    <w:rPr>
      <w:rFonts w:ascii="Arial" w:hAnsi="Arial"/>
      <w:b/>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eastAsia="de-DE"/>
    </w:rPr>
  </w:style>
  <w:style w:type="paragraph" w:customStyle="1" w:styleId="Kategorie">
    <w:name w:val="Kategorie"/>
    <w:basedOn w:val="berschrift1"/>
    <w:next w:val="berschrift1"/>
    <w:autoRedefine/>
    <w:rsid w:val="00755227"/>
  </w:style>
  <w:style w:type="paragraph" w:customStyle="1" w:styleId="Adresselight">
    <w:name w:val="Adresse_light"/>
    <w:basedOn w:val="Standard"/>
    <w:autoRedefine/>
    <w:rsid w:val="00755227"/>
    <w:pPr>
      <w:framePr w:w="2835" w:h="2835" w:hRule="exact" w:hSpace="180" w:wrap="around" w:vAnchor="text" w:hAnchor="text" w:x="7380" w:y="180"/>
      <w:shd w:val="solid" w:color="FFFFFF" w:fill="FFFFFF"/>
      <w:spacing w:after="0" w:line="200" w:lineRule="exact"/>
    </w:pPr>
    <w:rPr>
      <w:rFonts w:cs="Arial"/>
      <w:b/>
      <w:sz w:val="15"/>
      <w:szCs w:val="18"/>
    </w:rPr>
  </w:style>
  <w:style w:type="paragraph" w:customStyle="1" w:styleId="Adressebold">
    <w:name w:val="Adresse_bold"/>
    <w:basedOn w:val="Adresselight"/>
    <w:autoRedefine/>
    <w:rsid w:val="00FF4D90"/>
    <w:pPr>
      <w:framePr w:hSpace="0" w:wrap="around" w:vAnchor="page" w:hAnchor="page" w:x="8641" w:y="12586"/>
    </w:pPr>
    <w:rPr>
      <w:bCs w:val="0"/>
      <w:color w:val="000000" w:themeColor="text1"/>
    </w:rPr>
  </w:style>
  <w:style w:type="paragraph" w:customStyle="1" w:styleId="Einleitung">
    <w:name w:val="Einleitung"/>
    <w:basedOn w:val="Flietext"/>
    <w:next w:val="Flietext"/>
    <w:autoRedefine/>
    <w:rsid w:val="00755227"/>
    <w:pPr>
      <w:spacing w:before="120"/>
    </w:pPr>
    <w:rPr>
      <w:b/>
    </w:rPr>
  </w:style>
  <w:style w:type="paragraph" w:styleId="Kopfzeile">
    <w:name w:val="header"/>
    <w:basedOn w:val="Standard"/>
    <w:rsid w:val="00755227"/>
    <w:pPr>
      <w:tabs>
        <w:tab w:val="center" w:pos="4536"/>
        <w:tab w:val="right" w:pos="9072"/>
      </w:tabs>
    </w:pPr>
  </w:style>
  <w:style w:type="character" w:styleId="Hyperlink">
    <w:name w:val="Hyperlink"/>
    <w:rsid w:val="00755227"/>
    <w:rPr>
      <w:color w:val="0000FF"/>
      <w:u w:val="single"/>
    </w:rPr>
  </w:style>
  <w:style w:type="character" w:styleId="Fett">
    <w:name w:val="Strong"/>
    <w:basedOn w:val="Absatz-Standardschriftart"/>
    <w:qFormat/>
    <w:rsid w:val="00184DA4"/>
    <w:rPr>
      <w:rFonts w:ascii="Arial" w:hAnsi="Arial"/>
      <w:b/>
      <w:bCs/>
      <w:color w:val="000000" w:themeColor="text1"/>
      <w:sz w:val="20"/>
    </w:rPr>
  </w:style>
  <w:style w:type="character" w:styleId="NichtaufgelsteErwhnung">
    <w:name w:val="Unresolved Mention"/>
    <w:basedOn w:val="Absatz-Standardschriftart"/>
    <w:uiPriority w:val="99"/>
    <w:semiHidden/>
    <w:unhideWhenUsed/>
    <w:rsid w:val="00184DA4"/>
    <w:rPr>
      <w:color w:val="605E5C"/>
      <w:shd w:val="clear" w:color="auto" w:fill="E1DFDD"/>
    </w:rPr>
  </w:style>
  <w:style w:type="character" w:styleId="Hervorhebung">
    <w:name w:val="Emphasis"/>
    <w:basedOn w:val="Absatz-Standardschriftart"/>
    <w:qFormat/>
    <w:rsid w:val="006D6221"/>
    <w:rPr>
      <w:rFonts w:ascii="Arial" w:hAnsi="Arial"/>
      <w:b/>
      <w:i w:val="0"/>
      <w:iCs/>
      <w:sz w:val="20"/>
    </w:rPr>
  </w:style>
  <w:style w:type="character" w:customStyle="1" w:styleId="normaltextrun">
    <w:name w:val="normaltextrun"/>
    <w:basedOn w:val="Absatz-Standardschriftart"/>
    <w:rsid w:val="005B472D"/>
  </w:style>
  <w:style w:type="character" w:customStyle="1" w:styleId="eop">
    <w:name w:val="eop"/>
    <w:basedOn w:val="Absatz-Standardschriftart"/>
    <w:rsid w:val="005B472D"/>
  </w:style>
  <w:style w:type="character" w:styleId="Kommentarzeichen">
    <w:name w:val="annotation reference"/>
    <w:basedOn w:val="Absatz-Standardschriftart"/>
    <w:rsid w:val="00764590"/>
    <w:rPr>
      <w:sz w:val="16"/>
      <w:szCs w:val="16"/>
    </w:rPr>
  </w:style>
  <w:style w:type="paragraph" w:styleId="Kommentartext">
    <w:name w:val="annotation text"/>
    <w:basedOn w:val="Standard"/>
    <w:link w:val="KommentartextZchn"/>
    <w:rsid w:val="00764590"/>
    <w:pPr>
      <w:spacing w:line="240" w:lineRule="auto"/>
    </w:pPr>
    <w:rPr>
      <w:szCs w:val="20"/>
    </w:rPr>
  </w:style>
  <w:style w:type="character" w:customStyle="1" w:styleId="KommentartextZchn">
    <w:name w:val="Kommentartext Zchn"/>
    <w:basedOn w:val="Absatz-Standardschriftart"/>
    <w:link w:val="Kommentartext"/>
    <w:rsid w:val="00764590"/>
    <w:rPr>
      <w:rFonts w:ascii="Arial" w:hAnsi="Arial"/>
      <w:bCs/>
      <w:lang w:eastAsia="ko-KR"/>
    </w:rPr>
  </w:style>
  <w:style w:type="paragraph" w:styleId="Kommentarthema">
    <w:name w:val="annotation subject"/>
    <w:basedOn w:val="Kommentartext"/>
    <w:next w:val="Kommentartext"/>
    <w:link w:val="KommentarthemaZchn"/>
    <w:semiHidden/>
    <w:unhideWhenUsed/>
    <w:rsid w:val="00764590"/>
    <w:rPr>
      <w:b/>
    </w:rPr>
  </w:style>
  <w:style w:type="character" w:customStyle="1" w:styleId="KommentarthemaZchn">
    <w:name w:val="Kommentarthema Zchn"/>
    <w:basedOn w:val="KommentartextZchn"/>
    <w:link w:val="Kommentarthema"/>
    <w:semiHidden/>
    <w:rsid w:val="00764590"/>
    <w:rPr>
      <w:rFonts w:ascii="Arial" w:hAnsi="Arial"/>
      <w:b/>
      <w:bCs/>
      <w:lang w:eastAsia="ko-KR"/>
    </w:rPr>
  </w:style>
  <w:style w:type="paragraph" w:customStyle="1" w:styleId="Subheadlinegrey">
    <w:name w:val="Subheadline_grey"/>
    <w:basedOn w:val="Standard"/>
    <w:next w:val="Standard"/>
    <w:link w:val="SubheadlinegreyZchn"/>
    <w:autoRedefine/>
    <w:qFormat/>
    <w:rsid w:val="00951D96"/>
    <w:pPr>
      <w:spacing w:before="160" w:after="240"/>
    </w:pPr>
    <w:rPr>
      <w:color w:val="808080" w:themeColor="background1" w:themeShade="80"/>
      <w:shd w:val="clear" w:color="auto" w:fill="FFFFFF"/>
    </w:rPr>
  </w:style>
  <w:style w:type="character" w:customStyle="1" w:styleId="berschrift2Zchn">
    <w:name w:val="Überschrift 2 Zchn"/>
    <w:aliases w:val="Baustelle_Ort Zchn"/>
    <w:basedOn w:val="Absatz-Standardschriftart"/>
    <w:link w:val="berschrift2"/>
    <w:rsid w:val="00951D96"/>
    <w:rPr>
      <w:rFonts w:ascii="Arial" w:hAnsi="Arial" w:cs="Arial"/>
      <w:b/>
      <w:bCs/>
      <w:iCs/>
      <w:color w:val="808080"/>
      <w:lang w:eastAsia="ko-KR"/>
    </w:rPr>
  </w:style>
  <w:style w:type="character" w:customStyle="1" w:styleId="SubheadlinegreyZchn">
    <w:name w:val="Subheadline_grey Zchn"/>
    <w:basedOn w:val="berschrift2Zchn"/>
    <w:link w:val="Subheadlinegrey"/>
    <w:rsid w:val="00951D96"/>
    <w:rPr>
      <w:rFonts w:ascii="Arial" w:hAnsi="Arial" w:cs="Arial"/>
      <w:b w:val="0"/>
      <w:bCs/>
      <w:iCs w:val="0"/>
      <w:color w:val="808080" w:themeColor="background1" w:themeShade="80"/>
      <w:szCs w:val="24"/>
      <w:lang w:eastAsia="ko-KR"/>
    </w:rPr>
  </w:style>
  <w:style w:type="paragraph" w:styleId="KeinLeerraum">
    <w:name w:val="No Spacing"/>
    <w:uiPriority w:val="1"/>
    <w:qFormat/>
    <w:rsid w:val="00A45AD4"/>
    <w:rPr>
      <w:rFonts w:ascii="Arial" w:hAnsi="Arial"/>
      <w:bC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472341">
      <w:bodyDiv w:val="1"/>
      <w:marLeft w:val="0"/>
      <w:marRight w:val="0"/>
      <w:marTop w:val="0"/>
      <w:marBottom w:val="0"/>
      <w:divBdr>
        <w:top w:val="none" w:sz="0" w:space="0" w:color="auto"/>
        <w:left w:val="none" w:sz="0" w:space="0" w:color="auto"/>
        <w:bottom w:val="none" w:sz="0" w:space="0" w:color="auto"/>
        <w:right w:val="none" w:sz="0" w:space="0" w:color="auto"/>
      </w:divBdr>
      <w:divsChild>
        <w:div w:id="2108037035">
          <w:marLeft w:val="0"/>
          <w:marRight w:val="0"/>
          <w:marTop w:val="0"/>
          <w:marBottom w:val="0"/>
          <w:divBdr>
            <w:top w:val="none" w:sz="0" w:space="0" w:color="auto"/>
            <w:left w:val="none" w:sz="0" w:space="0" w:color="auto"/>
            <w:bottom w:val="none" w:sz="0" w:space="0" w:color="auto"/>
            <w:right w:val="none" w:sz="0" w:space="0" w:color="auto"/>
          </w:divBdr>
        </w:div>
        <w:div w:id="2050571679">
          <w:marLeft w:val="0"/>
          <w:marRight w:val="0"/>
          <w:marTop w:val="0"/>
          <w:marBottom w:val="0"/>
          <w:divBdr>
            <w:top w:val="none" w:sz="0" w:space="0" w:color="auto"/>
            <w:left w:val="none" w:sz="0" w:space="0" w:color="auto"/>
            <w:bottom w:val="none" w:sz="0" w:space="0" w:color="auto"/>
            <w:right w:val="none" w:sz="0" w:space="0" w:color="auto"/>
          </w:divBdr>
        </w:div>
      </w:divsChild>
    </w:div>
    <w:div w:id="737821869">
      <w:bodyDiv w:val="1"/>
      <w:marLeft w:val="0"/>
      <w:marRight w:val="0"/>
      <w:marTop w:val="0"/>
      <w:marBottom w:val="0"/>
      <w:divBdr>
        <w:top w:val="none" w:sz="0" w:space="0" w:color="auto"/>
        <w:left w:val="none" w:sz="0" w:space="0" w:color="auto"/>
        <w:bottom w:val="none" w:sz="0" w:space="0" w:color="auto"/>
        <w:right w:val="none" w:sz="0" w:space="0" w:color="auto"/>
      </w:divBdr>
    </w:div>
    <w:div w:id="740638990">
      <w:bodyDiv w:val="1"/>
      <w:marLeft w:val="0"/>
      <w:marRight w:val="0"/>
      <w:marTop w:val="0"/>
      <w:marBottom w:val="0"/>
      <w:divBdr>
        <w:top w:val="none" w:sz="0" w:space="0" w:color="auto"/>
        <w:left w:val="none" w:sz="0" w:space="0" w:color="auto"/>
        <w:bottom w:val="none" w:sz="0" w:space="0" w:color="auto"/>
        <w:right w:val="none" w:sz="0" w:space="0" w:color="auto"/>
      </w:divBdr>
    </w:div>
    <w:div w:id="987243792">
      <w:bodyDiv w:val="1"/>
      <w:marLeft w:val="0"/>
      <w:marRight w:val="0"/>
      <w:marTop w:val="0"/>
      <w:marBottom w:val="0"/>
      <w:divBdr>
        <w:top w:val="none" w:sz="0" w:space="0" w:color="auto"/>
        <w:left w:val="none" w:sz="0" w:space="0" w:color="auto"/>
        <w:bottom w:val="none" w:sz="0" w:space="0" w:color="auto"/>
        <w:right w:val="none" w:sz="0" w:space="0" w:color="auto"/>
      </w:divBdr>
      <w:divsChild>
        <w:div w:id="1221090055">
          <w:marLeft w:val="0"/>
          <w:marRight w:val="0"/>
          <w:marTop w:val="0"/>
          <w:marBottom w:val="0"/>
          <w:divBdr>
            <w:top w:val="none" w:sz="0" w:space="0" w:color="auto"/>
            <w:left w:val="none" w:sz="0" w:space="0" w:color="auto"/>
            <w:bottom w:val="none" w:sz="0" w:space="0" w:color="auto"/>
            <w:right w:val="none" w:sz="0" w:space="0" w:color="auto"/>
          </w:divBdr>
        </w:div>
        <w:div w:id="821700275">
          <w:marLeft w:val="0"/>
          <w:marRight w:val="0"/>
          <w:marTop w:val="0"/>
          <w:marBottom w:val="0"/>
          <w:divBdr>
            <w:top w:val="none" w:sz="0" w:space="0" w:color="auto"/>
            <w:left w:val="none" w:sz="0" w:space="0" w:color="auto"/>
            <w:bottom w:val="none" w:sz="0" w:space="0" w:color="auto"/>
            <w:right w:val="none" w:sz="0" w:space="0" w:color="auto"/>
          </w:divBdr>
        </w:div>
        <w:div w:id="1128360058">
          <w:marLeft w:val="0"/>
          <w:marRight w:val="0"/>
          <w:marTop w:val="0"/>
          <w:marBottom w:val="0"/>
          <w:divBdr>
            <w:top w:val="none" w:sz="0" w:space="0" w:color="auto"/>
            <w:left w:val="none" w:sz="0" w:space="0" w:color="auto"/>
            <w:bottom w:val="none" w:sz="0" w:space="0" w:color="auto"/>
            <w:right w:val="none" w:sz="0" w:space="0" w:color="auto"/>
          </w:divBdr>
        </w:div>
      </w:divsChild>
    </w:div>
    <w:div w:id="1079206842">
      <w:bodyDiv w:val="1"/>
      <w:marLeft w:val="0"/>
      <w:marRight w:val="0"/>
      <w:marTop w:val="0"/>
      <w:marBottom w:val="0"/>
      <w:divBdr>
        <w:top w:val="none" w:sz="0" w:space="0" w:color="auto"/>
        <w:left w:val="none" w:sz="0" w:space="0" w:color="auto"/>
        <w:bottom w:val="none" w:sz="0" w:space="0" w:color="auto"/>
        <w:right w:val="none" w:sz="0" w:space="0" w:color="auto"/>
      </w:divBdr>
    </w:div>
    <w:div w:id="1133864729">
      <w:bodyDiv w:val="1"/>
      <w:marLeft w:val="0"/>
      <w:marRight w:val="0"/>
      <w:marTop w:val="0"/>
      <w:marBottom w:val="0"/>
      <w:divBdr>
        <w:top w:val="none" w:sz="0" w:space="0" w:color="auto"/>
        <w:left w:val="none" w:sz="0" w:space="0" w:color="auto"/>
        <w:bottom w:val="none" w:sz="0" w:space="0" w:color="auto"/>
        <w:right w:val="none" w:sz="0" w:space="0" w:color="auto"/>
      </w:divBdr>
      <w:divsChild>
        <w:div w:id="336200932">
          <w:marLeft w:val="0"/>
          <w:marRight w:val="0"/>
          <w:marTop w:val="0"/>
          <w:marBottom w:val="0"/>
          <w:divBdr>
            <w:top w:val="none" w:sz="0" w:space="0" w:color="auto"/>
            <w:left w:val="none" w:sz="0" w:space="0" w:color="auto"/>
            <w:bottom w:val="none" w:sz="0" w:space="0" w:color="auto"/>
            <w:right w:val="none" w:sz="0" w:space="0" w:color="auto"/>
          </w:divBdr>
        </w:div>
        <w:div w:id="876965694">
          <w:marLeft w:val="0"/>
          <w:marRight w:val="0"/>
          <w:marTop w:val="0"/>
          <w:marBottom w:val="0"/>
          <w:divBdr>
            <w:top w:val="none" w:sz="0" w:space="0" w:color="auto"/>
            <w:left w:val="none" w:sz="0" w:space="0" w:color="auto"/>
            <w:bottom w:val="none" w:sz="0" w:space="0" w:color="auto"/>
            <w:right w:val="none" w:sz="0" w:space="0" w:color="auto"/>
          </w:divBdr>
        </w:div>
        <w:div w:id="1198005298">
          <w:marLeft w:val="0"/>
          <w:marRight w:val="0"/>
          <w:marTop w:val="0"/>
          <w:marBottom w:val="0"/>
          <w:divBdr>
            <w:top w:val="none" w:sz="0" w:space="0" w:color="auto"/>
            <w:left w:val="none" w:sz="0" w:space="0" w:color="auto"/>
            <w:bottom w:val="none" w:sz="0" w:space="0" w:color="auto"/>
            <w:right w:val="none" w:sz="0" w:space="0" w:color="auto"/>
          </w:divBdr>
        </w:div>
        <w:div w:id="954100085">
          <w:marLeft w:val="0"/>
          <w:marRight w:val="0"/>
          <w:marTop w:val="0"/>
          <w:marBottom w:val="0"/>
          <w:divBdr>
            <w:top w:val="none" w:sz="0" w:space="0" w:color="auto"/>
            <w:left w:val="none" w:sz="0" w:space="0" w:color="auto"/>
            <w:bottom w:val="none" w:sz="0" w:space="0" w:color="auto"/>
            <w:right w:val="none" w:sz="0" w:space="0" w:color="auto"/>
          </w:divBdr>
        </w:div>
      </w:divsChild>
    </w:div>
    <w:div w:id="1201436086">
      <w:bodyDiv w:val="1"/>
      <w:marLeft w:val="0"/>
      <w:marRight w:val="0"/>
      <w:marTop w:val="0"/>
      <w:marBottom w:val="0"/>
      <w:divBdr>
        <w:top w:val="none" w:sz="0" w:space="0" w:color="auto"/>
        <w:left w:val="none" w:sz="0" w:space="0" w:color="auto"/>
        <w:bottom w:val="none" w:sz="0" w:space="0" w:color="auto"/>
        <w:right w:val="none" w:sz="0" w:space="0" w:color="auto"/>
      </w:divBdr>
      <w:divsChild>
        <w:div w:id="1415660615">
          <w:marLeft w:val="0"/>
          <w:marRight w:val="0"/>
          <w:marTop w:val="0"/>
          <w:marBottom w:val="0"/>
          <w:divBdr>
            <w:top w:val="none" w:sz="0" w:space="0" w:color="auto"/>
            <w:left w:val="none" w:sz="0" w:space="0" w:color="auto"/>
            <w:bottom w:val="none" w:sz="0" w:space="0" w:color="auto"/>
            <w:right w:val="none" w:sz="0" w:space="0" w:color="auto"/>
          </w:divBdr>
        </w:div>
        <w:div w:id="105740455">
          <w:marLeft w:val="0"/>
          <w:marRight w:val="0"/>
          <w:marTop w:val="0"/>
          <w:marBottom w:val="0"/>
          <w:divBdr>
            <w:top w:val="none" w:sz="0" w:space="0" w:color="auto"/>
            <w:left w:val="none" w:sz="0" w:space="0" w:color="auto"/>
            <w:bottom w:val="none" w:sz="0" w:space="0" w:color="auto"/>
            <w:right w:val="none" w:sz="0" w:space="0" w:color="auto"/>
          </w:divBdr>
        </w:div>
      </w:divsChild>
    </w:div>
    <w:div w:id="1253900319">
      <w:bodyDiv w:val="1"/>
      <w:marLeft w:val="0"/>
      <w:marRight w:val="0"/>
      <w:marTop w:val="0"/>
      <w:marBottom w:val="0"/>
      <w:divBdr>
        <w:top w:val="none" w:sz="0" w:space="0" w:color="auto"/>
        <w:left w:val="none" w:sz="0" w:space="0" w:color="auto"/>
        <w:bottom w:val="none" w:sz="0" w:space="0" w:color="auto"/>
        <w:right w:val="none" w:sz="0" w:space="0" w:color="auto"/>
      </w:divBdr>
      <w:divsChild>
        <w:div w:id="960305880">
          <w:marLeft w:val="0"/>
          <w:marRight w:val="0"/>
          <w:marTop w:val="0"/>
          <w:marBottom w:val="0"/>
          <w:divBdr>
            <w:top w:val="none" w:sz="0" w:space="0" w:color="auto"/>
            <w:left w:val="none" w:sz="0" w:space="0" w:color="auto"/>
            <w:bottom w:val="none" w:sz="0" w:space="0" w:color="auto"/>
            <w:right w:val="none" w:sz="0" w:space="0" w:color="auto"/>
          </w:divBdr>
        </w:div>
        <w:div w:id="1816485249">
          <w:marLeft w:val="0"/>
          <w:marRight w:val="0"/>
          <w:marTop w:val="0"/>
          <w:marBottom w:val="0"/>
          <w:divBdr>
            <w:top w:val="none" w:sz="0" w:space="0" w:color="auto"/>
            <w:left w:val="none" w:sz="0" w:space="0" w:color="auto"/>
            <w:bottom w:val="none" w:sz="0" w:space="0" w:color="auto"/>
            <w:right w:val="none" w:sz="0" w:space="0" w:color="auto"/>
          </w:divBdr>
        </w:div>
      </w:divsChild>
    </w:div>
    <w:div w:id="1325277769">
      <w:bodyDiv w:val="1"/>
      <w:marLeft w:val="0"/>
      <w:marRight w:val="0"/>
      <w:marTop w:val="0"/>
      <w:marBottom w:val="0"/>
      <w:divBdr>
        <w:top w:val="none" w:sz="0" w:space="0" w:color="auto"/>
        <w:left w:val="none" w:sz="0" w:space="0" w:color="auto"/>
        <w:bottom w:val="none" w:sz="0" w:space="0" w:color="auto"/>
        <w:right w:val="none" w:sz="0" w:space="0" w:color="auto"/>
      </w:divBdr>
      <w:divsChild>
        <w:div w:id="1115715315">
          <w:marLeft w:val="0"/>
          <w:marRight w:val="0"/>
          <w:marTop w:val="0"/>
          <w:marBottom w:val="0"/>
          <w:divBdr>
            <w:top w:val="none" w:sz="0" w:space="0" w:color="auto"/>
            <w:left w:val="none" w:sz="0" w:space="0" w:color="auto"/>
            <w:bottom w:val="none" w:sz="0" w:space="0" w:color="auto"/>
            <w:right w:val="none" w:sz="0" w:space="0" w:color="auto"/>
          </w:divBdr>
        </w:div>
        <w:div w:id="1719039893">
          <w:marLeft w:val="0"/>
          <w:marRight w:val="0"/>
          <w:marTop w:val="0"/>
          <w:marBottom w:val="0"/>
          <w:divBdr>
            <w:top w:val="none" w:sz="0" w:space="0" w:color="auto"/>
            <w:left w:val="none" w:sz="0" w:space="0" w:color="auto"/>
            <w:bottom w:val="none" w:sz="0" w:space="0" w:color="auto"/>
            <w:right w:val="none" w:sz="0" w:space="0" w:color="auto"/>
          </w:divBdr>
        </w:div>
        <w:div w:id="1071585233">
          <w:marLeft w:val="0"/>
          <w:marRight w:val="0"/>
          <w:marTop w:val="0"/>
          <w:marBottom w:val="0"/>
          <w:divBdr>
            <w:top w:val="none" w:sz="0" w:space="0" w:color="auto"/>
            <w:left w:val="none" w:sz="0" w:space="0" w:color="auto"/>
            <w:bottom w:val="none" w:sz="0" w:space="0" w:color="auto"/>
            <w:right w:val="none" w:sz="0" w:space="0" w:color="auto"/>
          </w:divBdr>
        </w:div>
      </w:divsChild>
    </w:div>
    <w:div w:id="195377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8" Type="http://schemas.openxmlformats.org/officeDocument/2006/relationships/image" Target="media/image11.gif"/><Relationship Id="rId13" Type="http://schemas.openxmlformats.org/officeDocument/2006/relationships/hyperlink" Target="https://www.peri.com/en/media/press-releases.html" TargetMode="External"/><Relationship Id="rId3" Type="http://schemas.openxmlformats.org/officeDocument/2006/relationships/hyperlink" Target="https://www.facebook.com/PERI" TargetMode="External"/><Relationship Id="rId7" Type="http://schemas.openxmlformats.org/officeDocument/2006/relationships/hyperlink" Target="https://www.youtube.com/user/PERIcompany" TargetMode="External"/><Relationship Id="rId12" Type="http://schemas.openxmlformats.org/officeDocument/2006/relationships/image" Target="media/image13.gif"/><Relationship Id="rId2" Type="http://schemas.openxmlformats.org/officeDocument/2006/relationships/image" Target="media/image8.gif"/><Relationship Id="rId1" Type="http://schemas.openxmlformats.org/officeDocument/2006/relationships/hyperlink" Target="https://www.linkedin.com/company/peri" TargetMode="External"/><Relationship Id="rId6" Type="http://schemas.openxmlformats.org/officeDocument/2006/relationships/image" Target="media/image10.gif"/><Relationship Id="rId11" Type="http://schemas.openxmlformats.org/officeDocument/2006/relationships/hyperlink" Target="https://www.xing.com/companies/perigmbh" TargetMode="External"/><Relationship Id="rId5" Type="http://schemas.openxmlformats.org/officeDocument/2006/relationships/hyperlink" Target="https://twitter.com/perigroup" TargetMode="External"/><Relationship Id="rId10" Type="http://schemas.openxmlformats.org/officeDocument/2006/relationships/image" Target="media/image12.gif"/><Relationship Id="rId4" Type="http://schemas.openxmlformats.org/officeDocument/2006/relationships/image" Target="media/image9.gif"/><Relationship Id="rId9" Type="http://schemas.openxmlformats.org/officeDocument/2006/relationships/hyperlink" Target="https://www.instagram.com/pericorpor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H:\PR_Fach-%20und%20Lokalpresse\_PR%20Vorlagen%20und%20Prozess\Vorlage_Fachpresse_2022_INT_de.dotx" TargetMode="External"/></Relationships>
</file>

<file path=word/theme/theme1.xml><?xml version="1.0" encoding="utf-8"?>
<a:theme xmlns:a="http://schemas.openxmlformats.org/drawingml/2006/main" name="Office">
  <a:themeElements>
    <a:clrScheme name="PERI_CD_c_mehrfarbig">
      <a:dk1>
        <a:srgbClr val="000000"/>
      </a:dk1>
      <a:lt1>
        <a:srgbClr val="FFFFFF"/>
      </a:lt1>
      <a:dk2>
        <a:srgbClr val="7D7D7D"/>
      </a:dk2>
      <a:lt2>
        <a:srgbClr val="E9E9E9"/>
      </a:lt2>
      <a:accent1>
        <a:srgbClr val="DC0032"/>
      </a:accent1>
      <a:accent2>
        <a:srgbClr val="E9E9E9"/>
      </a:accent2>
      <a:accent3>
        <a:srgbClr val="FFC300"/>
      </a:accent3>
      <a:accent4>
        <a:srgbClr val="41A028"/>
      </a:accent4>
      <a:accent5>
        <a:srgbClr val="B2B2B2"/>
      </a:accent5>
      <a:accent6>
        <a:srgbClr val="EBCD91"/>
      </a:accent6>
      <a:hlink>
        <a:srgbClr val="C00000"/>
      </a:hlink>
      <a:folHlink>
        <a:srgbClr val="7D7D7D"/>
      </a:folHlink>
    </a:clrScheme>
    <a:fontScheme name="PERI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8FABF4CDE19024BA69BDFBF74863933" ma:contentTypeVersion="16" ma:contentTypeDescription="Ein neues Dokument erstellen." ma:contentTypeScope="" ma:versionID="fb205a01211dc6b135767010daf90e9f">
  <xsd:schema xmlns:xsd="http://www.w3.org/2001/XMLSchema" xmlns:xs="http://www.w3.org/2001/XMLSchema" xmlns:p="http://schemas.microsoft.com/office/2006/metadata/properties" xmlns:ns2="69c015e4-33d0-4ad5-a45e-b5ae1074985a" xmlns:ns3="784abb8f-0de6-4219-9214-5fa15bcd04b3" targetNamespace="http://schemas.microsoft.com/office/2006/metadata/properties" ma:root="true" ma:fieldsID="c07c9d72ca7bb0924e4c591cfce50a93" ns2:_="" ns3:_="">
    <xsd:import namespace="69c015e4-33d0-4ad5-a45e-b5ae1074985a"/>
    <xsd:import namespace="784abb8f-0de6-4219-9214-5fa15bcd04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15e4-33d0-4ad5-a45e-b5ae107498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4abb8f-0de6-4219-9214-5fa15bcd04b3"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1215af4-157e-4a66-a37b-dd0b98965b7e}" ma:internalName="TaxCatchAll" ma:showField="CatchAllData" ma:web="784abb8f-0de6-4219-9214-5fa15bcd04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84abb8f-0de6-4219-9214-5fa15bcd04b3" xsi:nil="true"/>
    <lcf76f155ced4ddcb4097134ff3c332f xmlns="69c015e4-33d0-4ad5-a45e-b5ae107498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8C05D8-6489-4B89-9372-5D1117376B5E}">
  <ds:schemaRefs>
    <ds:schemaRef ds:uri="http://schemas.microsoft.com/sharepoint/v3/contenttype/forms"/>
  </ds:schemaRefs>
</ds:datastoreItem>
</file>

<file path=customXml/itemProps2.xml><?xml version="1.0" encoding="utf-8"?>
<ds:datastoreItem xmlns:ds="http://schemas.openxmlformats.org/officeDocument/2006/customXml" ds:itemID="{B284A991-3789-44F2-9610-3EF7960C9DCF}">
  <ds:schemaRefs>
    <ds:schemaRef ds:uri="http://schemas.openxmlformats.org/officeDocument/2006/bibliography"/>
  </ds:schemaRefs>
</ds:datastoreItem>
</file>

<file path=customXml/itemProps3.xml><?xml version="1.0" encoding="utf-8"?>
<ds:datastoreItem xmlns:ds="http://schemas.openxmlformats.org/officeDocument/2006/customXml" ds:itemID="{7C569553-E006-4F98-A6EF-CEC48CDDC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15e4-33d0-4ad5-a45e-b5ae1074985a"/>
    <ds:schemaRef ds:uri="784abb8f-0de6-4219-9214-5fa15bcd0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88C9C-7325-4D19-AB0F-5151674A68D6}">
  <ds:schemaRefs>
    <ds:schemaRef ds:uri="http://schemas.microsoft.com/office/2006/metadata/properties"/>
    <ds:schemaRef ds:uri="http://purl.org/dc/elements/1.1/"/>
    <ds:schemaRef ds:uri="http://purl.org/dc/dcmitype/"/>
    <ds:schemaRef ds:uri="784abb8f-0de6-4219-9214-5fa15bcd04b3"/>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69c015e4-33d0-4ad5-a45e-b5ae1074985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Vorlage_Fachpresse_2022_INT_de</Template>
  <TotalTime>0</TotalTime>
  <Pages>5</Pages>
  <Words>1581</Words>
  <Characters>8753</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Press release</vt:lpstr>
    </vt:vector>
  </TitlesOfParts>
  <Company>PERI GmbH Weissenhorn</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Project report</dc:subject>
  <dc:creator>Tanja Haeuptle</dc:creator>
  <cp:keywords/>
  <cp:lastModifiedBy>Zimmerer, Frank</cp:lastModifiedBy>
  <cp:revision>30</cp:revision>
  <cp:lastPrinted>2022-06-14T15:21:00Z</cp:lastPrinted>
  <dcterms:created xsi:type="dcterms:W3CDTF">2022-06-07T13:28:00Z</dcterms:created>
  <dcterms:modified xsi:type="dcterms:W3CDTF">2022-06-20T12:14:00Z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-1800614313</vt:i4>
  </property>
  <property fmtid="{D5CDD505-2E9C-101B-9397-08002B2CF9AE}" pid="3" name="ContentTypeId">
    <vt:lpwstr>0x01010018FABF4CDE19024BA69BDFBF74863933</vt:lpwstr>
  </property>
</Properties>
</file>